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6" w:type="dxa"/>
        <w:tblInd w:w="-312" w:type="dxa"/>
        <w:tblLayout w:type="fixed"/>
        <w:tblLook w:val="0000"/>
      </w:tblPr>
      <w:tblGrid>
        <w:gridCol w:w="3500"/>
        <w:gridCol w:w="322"/>
        <w:gridCol w:w="5954"/>
      </w:tblGrid>
      <w:tr w:rsidR="00F478F6" w:rsidRPr="00F478F6" w:rsidTr="00017F77">
        <w:trPr>
          <w:trHeight w:val="983"/>
        </w:trPr>
        <w:tc>
          <w:tcPr>
            <w:tcW w:w="3500" w:type="dxa"/>
          </w:tcPr>
          <w:p w:rsidR="00F478F6" w:rsidRPr="00F478F6" w:rsidRDefault="007B12EA" w:rsidP="007B12EA">
            <w:pPr>
              <w:keepNext/>
              <w:ind w:left="-108" w:right="-108"/>
              <w:jc w:val="center"/>
              <w:outlineLvl w:val="0"/>
              <w:rPr>
                <w:rFonts w:ascii="Times New Roman" w:hAnsi="Times New Roman"/>
                <w:b/>
                <w:bCs/>
              </w:rPr>
            </w:pPr>
            <w:r>
              <w:rPr>
                <w:rFonts w:ascii="Times New Roman" w:hAnsi="Times New Roman"/>
                <w:sz w:val="30"/>
                <w:szCs w:val="30"/>
              </w:rPr>
              <w:t xml:space="preserve">  </w:t>
            </w:r>
            <w:r w:rsidR="00F478F6" w:rsidRPr="00F478F6">
              <w:rPr>
                <w:rFonts w:ascii="Times New Roman" w:hAnsi="Times New Roman"/>
                <w:sz w:val="30"/>
                <w:szCs w:val="30"/>
              </w:rPr>
              <w:br w:type="page"/>
            </w:r>
            <w:r w:rsidR="00F478F6" w:rsidRPr="00F478F6">
              <w:rPr>
                <w:rFonts w:ascii="Times New Roman" w:hAnsi="Times New Roman"/>
                <w:b/>
                <w:bCs/>
                <w:sz w:val="26"/>
                <w:szCs w:val="26"/>
              </w:rPr>
              <w:t>HỘI ĐỒNG NHÂN DÂN</w:t>
            </w:r>
          </w:p>
          <w:p w:rsidR="00F478F6" w:rsidRPr="00F478F6" w:rsidRDefault="00F478F6" w:rsidP="007B12EA">
            <w:pPr>
              <w:ind w:left="-108" w:right="-108"/>
              <w:jc w:val="center"/>
              <w:rPr>
                <w:rFonts w:ascii="Times New Roman" w:hAnsi="Times New Roman"/>
                <w:b/>
                <w:bCs/>
                <w:sz w:val="22"/>
                <w:szCs w:val="22"/>
              </w:rPr>
            </w:pPr>
            <w:r w:rsidRPr="00F478F6">
              <w:rPr>
                <w:rFonts w:ascii="Times New Roman" w:hAnsi="Times New Roman"/>
                <w:b/>
                <w:bCs/>
                <w:sz w:val="26"/>
                <w:szCs w:val="26"/>
              </w:rPr>
              <w:t>TỈNH HƯNG YÊN</w:t>
            </w:r>
          </w:p>
          <w:p w:rsidR="00F478F6" w:rsidRPr="00F478F6" w:rsidRDefault="00E67553" w:rsidP="00F478F6">
            <w:pPr>
              <w:ind w:left="-108" w:right="-108"/>
              <w:jc w:val="center"/>
              <w:rPr>
                <w:rFonts w:ascii="Times New Roman" w:hAnsi="Times New Roman"/>
              </w:rPr>
            </w:pPr>
            <w:r w:rsidRPr="00E67553">
              <w:rPr>
                <w:rFonts w:ascii="Times New Roman" w:hAnsi="Times New Roman"/>
                <w:noProof/>
              </w:rPr>
              <w:pict>
                <v:line id="_x0000_s1033" style="position:absolute;left:0;text-align:left;flip:y;z-index:251656704" from="55.35pt,.7pt" to="104.35pt,.7pt"/>
              </w:pict>
            </w:r>
          </w:p>
        </w:tc>
        <w:tc>
          <w:tcPr>
            <w:tcW w:w="322" w:type="dxa"/>
          </w:tcPr>
          <w:p w:rsidR="00F478F6" w:rsidRPr="00F478F6" w:rsidRDefault="00F478F6" w:rsidP="00F478F6">
            <w:pPr>
              <w:ind w:left="-108" w:right="-108"/>
              <w:jc w:val="center"/>
              <w:rPr>
                <w:rFonts w:ascii="Times New Roman" w:hAnsi="Times New Roman"/>
              </w:rPr>
            </w:pPr>
          </w:p>
        </w:tc>
        <w:tc>
          <w:tcPr>
            <w:tcW w:w="5954" w:type="dxa"/>
          </w:tcPr>
          <w:p w:rsidR="00F478F6" w:rsidRPr="00F478F6" w:rsidRDefault="00F478F6" w:rsidP="00F478F6">
            <w:pPr>
              <w:keepNext/>
              <w:ind w:left="-108" w:right="-108"/>
              <w:jc w:val="center"/>
              <w:outlineLvl w:val="0"/>
              <w:rPr>
                <w:rFonts w:ascii="Times New Roman" w:hAnsi="Times New Roman"/>
                <w:b/>
                <w:bCs/>
                <w:sz w:val="26"/>
                <w:szCs w:val="26"/>
              </w:rPr>
            </w:pPr>
            <w:r w:rsidRPr="00F478F6">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F478F6">
                  <w:rPr>
                    <w:rFonts w:ascii="Times New Roman" w:hAnsi="Times New Roman"/>
                    <w:b/>
                    <w:bCs/>
                    <w:sz w:val="26"/>
                    <w:szCs w:val="26"/>
                  </w:rPr>
                  <w:t>NAM</w:t>
                </w:r>
              </w:smartTag>
            </w:smartTag>
          </w:p>
          <w:p w:rsidR="00F478F6" w:rsidRPr="00F478F6" w:rsidRDefault="00E67553" w:rsidP="00F478F6">
            <w:pPr>
              <w:ind w:left="-108" w:right="-108"/>
              <w:jc w:val="center"/>
              <w:rPr>
                <w:rFonts w:ascii="Times New Roman" w:hAnsi="Times New Roman"/>
                <w:b/>
                <w:bCs/>
              </w:rPr>
            </w:pPr>
            <w:r w:rsidRPr="00E67553">
              <w:rPr>
                <w:rFonts w:ascii="Times New Roman" w:hAnsi="Times New Roman"/>
                <w:b/>
                <w:bCs/>
                <w:noProof/>
              </w:rPr>
              <w:pict>
                <v:line id="_x0000_s1034" style="position:absolute;left:0;text-align:left;z-index:251657728" from="66.5pt,19.65pt" to="226.5pt,19.65pt"/>
              </w:pict>
            </w:r>
            <w:r w:rsidR="003D527C">
              <w:rPr>
                <w:rFonts w:ascii="Times New Roman" w:hAnsi="Times New Roman"/>
                <w:b/>
                <w:bCs/>
              </w:rPr>
              <w:t xml:space="preserve"> </w:t>
            </w:r>
            <w:r w:rsidR="00F478F6" w:rsidRPr="00F478F6">
              <w:rPr>
                <w:rFonts w:ascii="Times New Roman" w:hAnsi="Times New Roman"/>
                <w:b/>
                <w:bCs/>
              </w:rPr>
              <w:t>Độc lập - Tự do - Hạnh phúc</w:t>
            </w:r>
          </w:p>
        </w:tc>
      </w:tr>
      <w:tr w:rsidR="00F478F6" w:rsidRPr="00F478F6" w:rsidTr="00017F77">
        <w:tc>
          <w:tcPr>
            <w:tcW w:w="3500" w:type="dxa"/>
          </w:tcPr>
          <w:p w:rsidR="00F478F6" w:rsidRPr="00205671" w:rsidRDefault="00F478F6" w:rsidP="00382926">
            <w:pPr>
              <w:keepNext/>
              <w:ind w:left="-108" w:right="-312"/>
              <w:jc w:val="center"/>
              <w:outlineLvl w:val="0"/>
              <w:rPr>
                <w:rFonts w:ascii="Times New Roman" w:hAnsi="Times New Roman"/>
              </w:rPr>
            </w:pPr>
            <w:r w:rsidRPr="00205671">
              <w:rPr>
                <w:rFonts w:ascii="Times New Roman" w:hAnsi="Times New Roman"/>
              </w:rPr>
              <w:t xml:space="preserve">Số:  </w:t>
            </w:r>
            <w:r w:rsidR="00382926" w:rsidRPr="00382926">
              <w:rPr>
                <w:rFonts w:ascii="Times New Roman" w:hAnsi="Times New Roman"/>
                <w:b/>
              </w:rPr>
              <w:t>121</w:t>
            </w:r>
            <w:r w:rsidR="00526789">
              <w:rPr>
                <w:rFonts w:ascii="Times New Roman" w:hAnsi="Times New Roman"/>
              </w:rPr>
              <w:t xml:space="preserve"> /</w:t>
            </w:r>
            <w:r w:rsidRPr="00205671">
              <w:rPr>
                <w:rFonts w:ascii="Times New Roman" w:hAnsi="Times New Roman"/>
              </w:rPr>
              <w:t>NQ-HĐND</w:t>
            </w:r>
          </w:p>
        </w:tc>
        <w:tc>
          <w:tcPr>
            <w:tcW w:w="322" w:type="dxa"/>
          </w:tcPr>
          <w:p w:rsidR="00F478F6" w:rsidRPr="00F478F6" w:rsidRDefault="00F478F6" w:rsidP="00F478F6">
            <w:pPr>
              <w:keepNext/>
              <w:ind w:right="-312" w:hanging="426"/>
              <w:outlineLvl w:val="0"/>
              <w:rPr>
                <w:rFonts w:ascii="Times New Roman" w:hAnsi="Times New Roman"/>
                <w:sz w:val="26"/>
                <w:szCs w:val="26"/>
              </w:rPr>
            </w:pPr>
          </w:p>
        </w:tc>
        <w:tc>
          <w:tcPr>
            <w:tcW w:w="5954" w:type="dxa"/>
          </w:tcPr>
          <w:p w:rsidR="00F478F6" w:rsidRPr="003D527C" w:rsidRDefault="003D527C" w:rsidP="00382926">
            <w:pPr>
              <w:keepNext/>
              <w:ind w:right="459"/>
              <w:jc w:val="right"/>
              <w:outlineLvl w:val="0"/>
              <w:rPr>
                <w:rFonts w:ascii="Times New Roman" w:hAnsi="Times New Roman"/>
              </w:rPr>
            </w:pPr>
            <w:r w:rsidRPr="003D527C">
              <w:rPr>
                <w:rFonts w:ascii="Times New Roman" w:hAnsi="Times New Roman"/>
                <w:i/>
                <w:iCs/>
              </w:rPr>
              <w:t xml:space="preserve">      </w:t>
            </w:r>
            <w:r w:rsidR="00A64431">
              <w:rPr>
                <w:rFonts w:ascii="Times New Roman" w:hAnsi="Times New Roman"/>
                <w:i/>
                <w:iCs/>
              </w:rPr>
              <w:t xml:space="preserve">   </w:t>
            </w:r>
            <w:r w:rsidRPr="003D527C">
              <w:rPr>
                <w:rFonts w:ascii="Times New Roman" w:hAnsi="Times New Roman"/>
                <w:i/>
                <w:iCs/>
              </w:rPr>
              <w:t xml:space="preserve">Hưng Yên, ngày </w:t>
            </w:r>
            <w:r w:rsidR="00382926">
              <w:rPr>
                <w:rFonts w:ascii="Times New Roman" w:hAnsi="Times New Roman"/>
                <w:i/>
                <w:iCs/>
              </w:rPr>
              <w:t>08</w:t>
            </w:r>
            <w:r w:rsidRPr="003D527C">
              <w:rPr>
                <w:rFonts w:ascii="Times New Roman" w:hAnsi="Times New Roman"/>
                <w:i/>
                <w:iCs/>
              </w:rPr>
              <w:t xml:space="preserve"> tháng 1</w:t>
            </w:r>
            <w:r w:rsidR="006807BF">
              <w:rPr>
                <w:rFonts w:ascii="Times New Roman" w:hAnsi="Times New Roman"/>
                <w:i/>
                <w:iCs/>
              </w:rPr>
              <w:t>2</w:t>
            </w:r>
            <w:r w:rsidRPr="003D527C">
              <w:rPr>
                <w:rFonts w:ascii="Times New Roman" w:hAnsi="Times New Roman"/>
                <w:i/>
                <w:iCs/>
              </w:rPr>
              <w:t xml:space="preserve"> năm 201</w:t>
            </w:r>
            <w:r w:rsidR="00DA08D7">
              <w:rPr>
                <w:rFonts w:ascii="Times New Roman" w:hAnsi="Times New Roman"/>
                <w:i/>
                <w:iCs/>
              </w:rPr>
              <w:t>7</w:t>
            </w:r>
          </w:p>
        </w:tc>
      </w:tr>
    </w:tbl>
    <w:p w:rsidR="00C45315" w:rsidRDefault="00C45315" w:rsidP="00C45315">
      <w:pPr>
        <w:spacing w:before="120"/>
        <w:jc w:val="center"/>
        <w:rPr>
          <w:rFonts w:ascii="Times New Roman" w:hAnsi="Times New Roman"/>
          <w:b/>
          <w:bCs/>
          <w:sz w:val="16"/>
        </w:rPr>
      </w:pPr>
    </w:p>
    <w:p w:rsidR="00F478F6" w:rsidRPr="00F478F6" w:rsidRDefault="00626997" w:rsidP="00626997">
      <w:pPr>
        <w:shd w:val="clear" w:color="auto" w:fill="FFFFFF"/>
        <w:tabs>
          <w:tab w:val="center" w:pos="4693"/>
        </w:tabs>
        <w:spacing w:before="240" w:after="120" w:line="195" w:lineRule="atLeast"/>
        <w:rPr>
          <w:rFonts w:ascii="Times New Roman" w:hAnsi="Times New Roman"/>
          <w:b/>
          <w:bCs/>
          <w:sz w:val="30"/>
          <w:szCs w:val="30"/>
        </w:rPr>
      </w:pPr>
      <w:r w:rsidRPr="00E27594">
        <w:rPr>
          <w:rFonts w:ascii="Times New Roman" w:hAnsi="Times New Roman"/>
          <w:color w:val="000000"/>
          <w:sz w:val="20"/>
          <w:szCs w:val="20"/>
        </w:rPr>
        <w:t> </w:t>
      </w:r>
      <w:r>
        <w:rPr>
          <w:rFonts w:ascii="Times New Roman" w:hAnsi="Times New Roman"/>
          <w:color w:val="000000"/>
          <w:sz w:val="20"/>
          <w:szCs w:val="20"/>
        </w:rPr>
        <w:tab/>
      </w:r>
      <w:r w:rsidR="00F478F6" w:rsidRPr="00F478F6">
        <w:rPr>
          <w:rFonts w:ascii="Times New Roman" w:hAnsi="Times New Roman"/>
          <w:b/>
          <w:bCs/>
        </w:rPr>
        <w:t>NGHỊ QUYẾT</w:t>
      </w:r>
    </w:p>
    <w:p w:rsidR="00F478F6" w:rsidRPr="00F84E82" w:rsidRDefault="00F478F6" w:rsidP="00BE35CF">
      <w:pPr>
        <w:jc w:val="center"/>
        <w:rPr>
          <w:rFonts w:ascii="Times New Roman" w:hAnsi="Times New Roman"/>
          <w:b/>
          <w:bCs/>
        </w:rPr>
      </w:pPr>
      <w:r w:rsidRPr="00F84E82">
        <w:rPr>
          <w:rFonts w:ascii="Times New Roman" w:hAnsi="Times New Roman"/>
          <w:b/>
          <w:bCs/>
        </w:rPr>
        <w:t>Về</w:t>
      </w:r>
      <w:r w:rsidR="00946A32" w:rsidRPr="00F84E82">
        <w:rPr>
          <w:rFonts w:ascii="Times New Roman" w:hAnsi="Times New Roman"/>
          <w:b/>
          <w:bCs/>
        </w:rPr>
        <w:t xml:space="preserve"> nhiệm vụ</w:t>
      </w:r>
      <w:r w:rsidRPr="00F84E82">
        <w:rPr>
          <w:rFonts w:ascii="Times New Roman" w:hAnsi="Times New Roman"/>
          <w:b/>
          <w:bCs/>
        </w:rPr>
        <w:t xml:space="preserve"> </w:t>
      </w:r>
      <w:r w:rsidR="00950D5C" w:rsidRPr="00F84E82">
        <w:rPr>
          <w:rFonts w:ascii="Times New Roman" w:hAnsi="Times New Roman"/>
          <w:b/>
          <w:bCs/>
        </w:rPr>
        <w:t>kế hoạch</w:t>
      </w:r>
      <w:r w:rsidRPr="00F84E82">
        <w:rPr>
          <w:rFonts w:ascii="Times New Roman" w:hAnsi="Times New Roman"/>
          <w:b/>
          <w:bCs/>
        </w:rPr>
        <w:t xml:space="preserve"> đầu tư </w:t>
      </w:r>
      <w:r w:rsidR="00950D5C" w:rsidRPr="00F84E82">
        <w:rPr>
          <w:rFonts w:ascii="Times New Roman" w:hAnsi="Times New Roman"/>
          <w:b/>
          <w:bCs/>
        </w:rPr>
        <w:t xml:space="preserve">công </w:t>
      </w:r>
      <w:r w:rsidR="006F22F4" w:rsidRPr="00F84E82">
        <w:rPr>
          <w:rFonts w:ascii="Times New Roman" w:hAnsi="Times New Roman"/>
          <w:b/>
          <w:bCs/>
        </w:rPr>
        <w:t>năm</w:t>
      </w:r>
      <w:r w:rsidR="00950D5C" w:rsidRPr="00F84E82">
        <w:rPr>
          <w:rFonts w:ascii="Times New Roman" w:hAnsi="Times New Roman"/>
          <w:b/>
          <w:bCs/>
        </w:rPr>
        <w:t xml:space="preserve"> 20</w:t>
      </w:r>
      <w:r w:rsidRPr="00F84E82">
        <w:rPr>
          <w:rFonts w:ascii="Times New Roman" w:hAnsi="Times New Roman"/>
          <w:b/>
          <w:bCs/>
        </w:rPr>
        <w:t>1</w:t>
      </w:r>
      <w:r w:rsidR="00DA08D7" w:rsidRPr="00F84E82">
        <w:rPr>
          <w:rFonts w:ascii="Times New Roman" w:hAnsi="Times New Roman"/>
          <w:b/>
          <w:bCs/>
        </w:rPr>
        <w:t>8</w:t>
      </w:r>
    </w:p>
    <w:p w:rsidR="00F478F6" w:rsidRPr="00972A4A" w:rsidRDefault="00E67553" w:rsidP="00BE35CF">
      <w:pPr>
        <w:rPr>
          <w:rFonts w:ascii="Times New Roman" w:hAnsi="Times New Roman"/>
          <w:b/>
          <w:bCs/>
        </w:rPr>
      </w:pPr>
      <w:r w:rsidRPr="00E67553">
        <w:rPr>
          <w:rFonts w:ascii="Times New Roman" w:hAnsi="Times New Roman"/>
          <w:b/>
          <w:bCs/>
          <w:noProof/>
        </w:rPr>
        <w:pict>
          <v:line id="_x0000_s1035" style="position:absolute;z-index:251658752" from="196.6pt,5.15pt" to="264.25pt,5.15pt"/>
        </w:pict>
      </w:r>
    </w:p>
    <w:p w:rsidR="00BE35CF" w:rsidRPr="00526789" w:rsidRDefault="00BE35CF" w:rsidP="00BE35CF">
      <w:pPr>
        <w:jc w:val="center"/>
        <w:rPr>
          <w:rFonts w:ascii="Times New Roman" w:hAnsi="Times New Roman"/>
          <w:b/>
          <w:bCs/>
          <w:sz w:val="2"/>
        </w:rPr>
      </w:pPr>
    </w:p>
    <w:p w:rsidR="00F478F6" w:rsidRPr="00F478F6" w:rsidRDefault="00F478F6" w:rsidP="00BE35CF">
      <w:pPr>
        <w:jc w:val="center"/>
        <w:rPr>
          <w:rFonts w:ascii="Times New Roman" w:hAnsi="Times New Roman"/>
          <w:b/>
          <w:bCs/>
        </w:rPr>
      </w:pPr>
      <w:r w:rsidRPr="00F478F6">
        <w:rPr>
          <w:rFonts w:ascii="Times New Roman" w:hAnsi="Times New Roman"/>
          <w:b/>
          <w:bCs/>
        </w:rPr>
        <w:t xml:space="preserve">HỘI ĐỒNG NHÂN DÂN TỈNH HƯNG YÊN </w:t>
      </w:r>
    </w:p>
    <w:p w:rsidR="007B12EA" w:rsidRPr="00526789" w:rsidRDefault="00F478F6" w:rsidP="00526789">
      <w:pPr>
        <w:jc w:val="center"/>
        <w:rPr>
          <w:rFonts w:ascii="Times New Roman" w:hAnsi="Times New Roman"/>
          <w:b/>
          <w:bCs/>
        </w:rPr>
      </w:pPr>
      <w:r w:rsidRPr="00F478F6">
        <w:rPr>
          <w:rFonts w:ascii="Times New Roman" w:hAnsi="Times New Roman"/>
          <w:b/>
          <w:bCs/>
        </w:rPr>
        <w:t>KHOÁ XV</w:t>
      </w:r>
      <w:r w:rsidR="00292CD9">
        <w:rPr>
          <w:rFonts w:ascii="Times New Roman" w:hAnsi="Times New Roman"/>
          <w:b/>
          <w:bCs/>
        </w:rPr>
        <w:t>I</w:t>
      </w:r>
      <w:r w:rsidR="00205671">
        <w:rPr>
          <w:rFonts w:ascii="Times New Roman" w:hAnsi="Times New Roman"/>
          <w:b/>
          <w:bCs/>
        </w:rPr>
        <w:t>,</w:t>
      </w:r>
      <w:r w:rsidRPr="00F478F6">
        <w:rPr>
          <w:rFonts w:ascii="Times New Roman" w:hAnsi="Times New Roman"/>
          <w:b/>
          <w:bCs/>
        </w:rPr>
        <w:t xml:space="preserve"> KỲ HỌP THỨ</w:t>
      </w:r>
      <w:r>
        <w:rPr>
          <w:rFonts w:ascii="Times New Roman" w:hAnsi="Times New Roman"/>
          <w:b/>
          <w:bCs/>
        </w:rPr>
        <w:t xml:space="preserve"> </w:t>
      </w:r>
      <w:r w:rsidR="009A3FCA">
        <w:rPr>
          <w:rFonts w:ascii="Times New Roman" w:hAnsi="Times New Roman"/>
          <w:b/>
          <w:bCs/>
        </w:rPr>
        <w:t>NĂM</w:t>
      </w:r>
    </w:p>
    <w:p w:rsidR="00F84E82" w:rsidRPr="00526789" w:rsidRDefault="00F84E82" w:rsidP="00CD4E3D">
      <w:pPr>
        <w:spacing w:before="100"/>
        <w:ind w:firstLine="709"/>
        <w:jc w:val="both"/>
        <w:rPr>
          <w:rFonts w:ascii="Times New Roman" w:hAnsi="Times New Roman"/>
          <w:spacing w:val="-4"/>
          <w:lang w:val="es-ES"/>
        </w:rPr>
      </w:pPr>
      <w:r w:rsidRPr="00526789">
        <w:rPr>
          <w:rFonts w:ascii="Times New Roman" w:hAnsi="Times New Roman"/>
          <w:spacing w:val="-4"/>
          <w:lang w:val="es-ES"/>
        </w:rPr>
        <w:t xml:space="preserve">Căn cứ Luật Tổ chức chính quyền địa phương </w:t>
      </w:r>
      <w:r w:rsidR="00205671" w:rsidRPr="00526789">
        <w:rPr>
          <w:rFonts w:ascii="Times New Roman" w:hAnsi="Times New Roman"/>
          <w:spacing w:val="-4"/>
          <w:lang w:val="es-ES"/>
        </w:rPr>
        <w:t xml:space="preserve">năm </w:t>
      </w:r>
      <w:r w:rsidRPr="00526789">
        <w:rPr>
          <w:rFonts w:ascii="Times New Roman" w:hAnsi="Times New Roman"/>
          <w:spacing w:val="-4"/>
          <w:lang w:val="es-ES"/>
        </w:rPr>
        <w:t>2015;</w:t>
      </w:r>
    </w:p>
    <w:p w:rsidR="00F84E82" w:rsidRPr="00526789" w:rsidRDefault="009A3FCA" w:rsidP="00CD4E3D">
      <w:pPr>
        <w:spacing w:before="120" w:after="120"/>
        <w:ind w:firstLine="709"/>
        <w:jc w:val="both"/>
        <w:rPr>
          <w:rFonts w:ascii="Times New Roman" w:hAnsi="Times New Roman"/>
          <w:lang w:val="es-ES"/>
        </w:rPr>
      </w:pPr>
      <w:r w:rsidRPr="00526789">
        <w:rPr>
          <w:rFonts w:ascii="Times New Roman" w:hAnsi="Times New Roman"/>
          <w:lang w:val="es-ES"/>
        </w:rPr>
        <w:t xml:space="preserve">Căn cứ Luật Đầu tư công </w:t>
      </w:r>
      <w:r w:rsidR="00205671" w:rsidRPr="00526789">
        <w:rPr>
          <w:rFonts w:ascii="Times New Roman" w:hAnsi="Times New Roman"/>
          <w:lang w:val="es-ES"/>
        </w:rPr>
        <w:t>năm 2014</w:t>
      </w:r>
      <w:r w:rsidR="00F84E82" w:rsidRPr="00526789">
        <w:rPr>
          <w:rFonts w:ascii="Times New Roman" w:hAnsi="Times New Roman"/>
          <w:lang w:val="es-ES"/>
        </w:rPr>
        <w:t>;</w:t>
      </w:r>
    </w:p>
    <w:p w:rsidR="00F84E82" w:rsidRPr="00526789" w:rsidRDefault="00F84E82" w:rsidP="00CD4E3D">
      <w:pPr>
        <w:spacing w:before="120" w:after="120"/>
        <w:ind w:firstLine="709"/>
        <w:rPr>
          <w:rFonts w:ascii="Times New Roman" w:hAnsi="Times New Roman"/>
          <w:b/>
          <w:bCs/>
          <w:lang w:val="es-ES"/>
        </w:rPr>
      </w:pPr>
      <w:r w:rsidRPr="00526789">
        <w:rPr>
          <w:rFonts w:ascii="Times New Roman" w:hAnsi="Times New Roman"/>
          <w:spacing w:val="-4"/>
          <w:lang w:val="es-ES"/>
        </w:rPr>
        <w:t xml:space="preserve">Căn cứ Luật Ngân sách nhà nước </w:t>
      </w:r>
      <w:r w:rsidR="00205671" w:rsidRPr="00526789">
        <w:rPr>
          <w:rFonts w:ascii="Times New Roman" w:hAnsi="Times New Roman"/>
          <w:spacing w:val="-4"/>
          <w:lang w:val="es-ES"/>
        </w:rPr>
        <w:t xml:space="preserve">năm </w:t>
      </w:r>
      <w:r w:rsidRPr="00526789">
        <w:rPr>
          <w:rFonts w:ascii="Times New Roman" w:hAnsi="Times New Roman"/>
          <w:spacing w:val="-4"/>
          <w:lang w:val="es-ES"/>
        </w:rPr>
        <w:t>2015;</w:t>
      </w:r>
    </w:p>
    <w:p w:rsidR="00D77D29" w:rsidRPr="00526789" w:rsidRDefault="00D77D29" w:rsidP="00CD4E3D">
      <w:pPr>
        <w:shd w:val="clear" w:color="auto" w:fill="FFFFFF"/>
        <w:spacing w:before="120" w:after="120"/>
        <w:ind w:firstLine="709"/>
        <w:jc w:val="both"/>
        <w:rPr>
          <w:rFonts w:ascii="Times New Roman" w:hAnsi="Times New Roman"/>
          <w:iCs/>
          <w:lang w:val="es-ES"/>
        </w:rPr>
      </w:pPr>
      <w:bookmarkStart w:id="0" w:name="cumtu_1"/>
      <w:r w:rsidRPr="00526789">
        <w:rPr>
          <w:rFonts w:ascii="Times New Roman" w:hAnsi="Times New Roman"/>
          <w:lang w:val="nl-NL"/>
        </w:rPr>
        <w:t>Căn cứ Nghị định số 77/2015/NĐ-CP ngày 10/9/2015 của Chính phủ về kế hoạch đầu tư công trung hạn và hàng năm;</w:t>
      </w:r>
    </w:p>
    <w:p w:rsidR="00D77D29" w:rsidRPr="00526789" w:rsidRDefault="00D77D29" w:rsidP="00CD4E3D">
      <w:pPr>
        <w:shd w:val="clear" w:color="auto" w:fill="FFFFFF"/>
        <w:spacing w:before="120" w:after="120"/>
        <w:ind w:firstLine="709"/>
        <w:jc w:val="both"/>
        <w:rPr>
          <w:rFonts w:ascii="Times New Roman" w:hAnsi="Times New Roman"/>
          <w:lang w:val="es-ES"/>
        </w:rPr>
      </w:pPr>
      <w:r w:rsidRPr="00526789">
        <w:rPr>
          <w:rFonts w:ascii="Times New Roman" w:hAnsi="Times New Roman"/>
          <w:lang w:val="nl-NL"/>
        </w:rPr>
        <w:t xml:space="preserve">Căn cứ </w:t>
      </w:r>
      <w:r w:rsidRPr="00526789">
        <w:rPr>
          <w:rFonts w:ascii="Times New Roman" w:hAnsi="Times New Roman"/>
          <w:bCs/>
          <w:lang w:val="es-ES"/>
        </w:rPr>
        <w:t>Nghị định số 136/2015/NĐ-CP ngày 31/12/2015 của Chính phủ hướng dẫn thi hành một số điều của Luật Đầu tư công;</w:t>
      </w:r>
      <w:r w:rsidRPr="00526789">
        <w:rPr>
          <w:rFonts w:ascii="Times New Roman" w:hAnsi="Times New Roman"/>
          <w:lang w:val="es-ES"/>
        </w:rPr>
        <w:t xml:space="preserve"> </w:t>
      </w:r>
    </w:p>
    <w:bookmarkEnd w:id="0"/>
    <w:p w:rsidR="00CD4E3D" w:rsidRDefault="00D77D29" w:rsidP="00CD4E3D">
      <w:pPr>
        <w:shd w:val="clear" w:color="auto" w:fill="FFFFFF"/>
        <w:spacing w:before="120" w:after="120"/>
        <w:ind w:firstLine="709"/>
        <w:jc w:val="both"/>
        <w:rPr>
          <w:rFonts w:ascii="Times New Roman" w:hAnsi="Times New Roman"/>
          <w:iCs/>
          <w:lang w:val="es-ES"/>
        </w:rPr>
      </w:pPr>
      <w:r w:rsidRPr="00526789">
        <w:rPr>
          <w:rFonts w:ascii="Times New Roman" w:hAnsi="Times New Roman"/>
          <w:iCs/>
          <w:lang w:val="es-ES"/>
        </w:rPr>
        <w:t>Căn cứ Chỉ thị số</w:t>
      </w:r>
      <w:hyperlink r:id="rId7" w:tgtFrame="_blank" w:history="1">
        <w:r w:rsidRPr="00526789">
          <w:rPr>
            <w:rFonts w:ascii="Times New Roman" w:hAnsi="Times New Roman"/>
            <w:iCs/>
            <w:lang w:val="es-ES"/>
          </w:rPr>
          <w:t> 29/CT-TTg</w:t>
        </w:r>
      </w:hyperlink>
      <w:r w:rsidRPr="00526789">
        <w:rPr>
          <w:rFonts w:ascii="Times New Roman" w:hAnsi="Times New Roman"/>
          <w:iCs/>
          <w:lang w:val="es-ES"/>
        </w:rPr>
        <w:t> ngày 05/07/2017 của Thủ tướng Chính phủ về xây dựng Kế hoạch phát triển kinh tế - xã hội và dự toán ngân sách nhà nước năm 2018</w:t>
      </w:r>
      <w:r w:rsidR="00CD4E3D">
        <w:rPr>
          <w:rFonts w:ascii="Times New Roman" w:hAnsi="Times New Roman"/>
          <w:iCs/>
          <w:lang w:val="es-ES"/>
        </w:rPr>
        <w:t>;</w:t>
      </w:r>
    </w:p>
    <w:p w:rsidR="00CD4E3D" w:rsidRPr="00526789" w:rsidRDefault="00CD4E3D" w:rsidP="00CD4E3D">
      <w:pPr>
        <w:shd w:val="clear" w:color="auto" w:fill="FFFFFF"/>
        <w:spacing w:before="120" w:after="120"/>
        <w:ind w:firstLine="709"/>
        <w:jc w:val="both"/>
        <w:rPr>
          <w:rFonts w:ascii="Times New Roman" w:hAnsi="Times New Roman"/>
          <w:lang w:val="es-ES"/>
        </w:rPr>
      </w:pPr>
      <w:r w:rsidRPr="00526789">
        <w:rPr>
          <w:rFonts w:ascii="Times New Roman" w:hAnsi="Times New Roman"/>
          <w:iCs/>
          <w:lang w:val="es-ES"/>
        </w:rPr>
        <w:t>Căn cứ Quyết định số 2546/QĐ-BTC ngày 29/11/2017 của Bộ Tài chính về việc giao dự toán thu, chi ngân sách nhà nước năm 2018;</w:t>
      </w:r>
    </w:p>
    <w:p w:rsidR="00F84E82" w:rsidRPr="00526789" w:rsidRDefault="00F84E82" w:rsidP="00CD4E3D">
      <w:pPr>
        <w:spacing w:before="120" w:after="120"/>
        <w:ind w:firstLine="709"/>
        <w:jc w:val="both"/>
        <w:rPr>
          <w:rFonts w:ascii="Times New Roman" w:hAnsi="Times New Roman"/>
          <w:sz w:val="22"/>
          <w:szCs w:val="22"/>
          <w:lang w:val="es-ES"/>
        </w:rPr>
      </w:pPr>
      <w:r w:rsidRPr="00526789">
        <w:rPr>
          <w:rFonts w:ascii="Times New Roman" w:hAnsi="Times New Roman"/>
          <w:lang w:val="es-ES"/>
        </w:rPr>
        <w:t xml:space="preserve">Sau khi xem xét Báo cáo số </w:t>
      </w:r>
      <w:r w:rsidR="0041421B" w:rsidRPr="00526789">
        <w:rPr>
          <w:rFonts w:ascii="Times New Roman" w:hAnsi="Times New Roman"/>
          <w:lang w:val="es-ES"/>
        </w:rPr>
        <w:t>369</w:t>
      </w:r>
      <w:r w:rsidRPr="00526789">
        <w:rPr>
          <w:rFonts w:ascii="Times New Roman" w:hAnsi="Times New Roman"/>
          <w:lang w:val="es-ES"/>
        </w:rPr>
        <w:t>/BC-UBND ngày</w:t>
      </w:r>
      <w:r w:rsidR="0041421B" w:rsidRPr="00526789">
        <w:rPr>
          <w:rFonts w:ascii="Times New Roman" w:hAnsi="Times New Roman"/>
          <w:lang w:val="es-ES"/>
        </w:rPr>
        <w:t xml:space="preserve"> 01</w:t>
      </w:r>
      <w:r w:rsidRPr="00526789">
        <w:rPr>
          <w:rFonts w:ascii="Times New Roman" w:hAnsi="Times New Roman"/>
          <w:lang w:val="es-ES"/>
        </w:rPr>
        <w:t>/12/201</w:t>
      </w:r>
      <w:r w:rsidR="00F81B6D" w:rsidRPr="00526789">
        <w:rPr>
          <w:rFonts w:ascii="Times New Roman" w:hAnsi="Times New Roman"/>
          <w:lang w:val="es-ES"/>
        </w:rPr>
        <w:t>7</w:t>
      </w:r>
      <w:r w:rsidRPr="00526789">
        <w:rPr>
          <w:rFonts w:ascii="Times New Roman" w:hAnsi="Times New Roman"/>
          <w:lang w:val="es-ES"/>
        </w:rPr>
        <w:t xml:space="preserve"> của Uỷ ban nhân dân tỉnh về tình hình thực hiện kế hoạch vốn đầu tư công năm 201</w:t>
      </w:r>
      <w:r w:rsidR="00F81B6D" w:rsidRPr="00526789">
        <w:rPr>
          <w:rFonts w:ascii="Times New Roman" w:hAnsi="Times New Roman"/>
          <w:lang w:val="es-ES"/>
        </w:rPr>
        <w:t>7</w:t>
      </w:r>
      <w:r w:rsidRPr="00526789">
        <w:rPr>
          <w:rFonts w:ascii="Times New Roman" w:hAnsi="Times New Roman"/>
          <w:lang w:val="es-ES"/>
        </w:rPr>
        <w:t xml:space="preserve"> và dự kiến kế hoạch năm 201</w:t>
      </w:r>
      <w:r w:rsidR="00F81B6D" w:rsidRPr="00526789">
        <w:rPr>
          <w:rFonts w:ascii="Times New Roman" w:hAnsi="Times New Roman"/>
          <w:lang w:val="es-ES"/>
        </w:rPr>
        <w:t>8</w:t>
      </w:r>
      <w:r w:rsidRPr="00526789">
        <w:rPr>
          <w:rFonts w:ascii="Times New Roman" w:hAnsi="Times New Roman"/>
          <w:lang w:val="es-ES"/>
        </w:rPr>
        <w:t xml:space="preserve">, Báo cáo thẩm tra </w:t>
      </w:r>
      <w:r w:rsidR="00205671" w:rsidRPr="00526789">
        <w:rPr>
          <w:rFonts w:ascii="Times New Roman" w:hAnsi="Times New Roman"/>
          <w:lang w:val="es-ES"/>
        </w:rPr>
        <w:t xml:space="preserve">số 476/BC-KTNS ngày 01/12/2017 </w:t>
      </w:r>
      <w:r w:rsidRPr="00526789">
        <w:rPr>
          <w:rFonts w:ascii="Times New Roman" w:hAnsi="Times New Roman"/>
          <w:lang w:val="es-ES"/>
        </w:rPr>
        <w:t xml:space="preserve">của Ban Kinh tế Ngân sách </w:t>
      </w:r>
      <w:r w:rsidR="00205671" w:rsidRPr="00526789">
        <w:rPr>
          <w:rFonts w:ascii="Times New Roman" w:hAnsi="Times New Roman"/>
          <w:lang w:val="es-ES"/>
        </w:rPr>
        <w:t>HĐND tỉnh; Ý</w:t>
      </w:r>
      <w:r w:rsidRPr="00526789">
        <w:rPr>
          <w:rFonts w:ascii="Times New Roman" w:hAnsi="Times New Roman"/>
          <w:lang w:val="es-ES"/>
        </w:rPr>
        <w:t xml:space="preserve"> kiến</w:t>
      </w:r>
      <w:r w:rsidR="00A968DC" w:rsidRPr="00526789">
        <w:rPr>
          <w:rFonts w:ascii="Times New Roman" w:hAnsi="Times New Roman"/>
          <w:lang w:val="es-ES"/>
        </w:rPr>
        <w:t xml:space="preserve"> thảo luận</w:t>
      </w:r>
      <w:r w:rsidRPr="00526789">
        <w:rPr>
          <w:rFonts w:ascii="Times New Roman" w:hAnsi="Times New Roman"/>
          <w:lang w:val="es-ES"/>
        </w:rPr>
        <w:t xml:space="preserve"> </w:t>
      </w:r>
      <w:r w:rsidR="00205671" w:rsidRPr="00526789">
        <w:rPr>
          <w:rFonts w:ascii="Times New Roman" w:hAnsi="Times New Roman"/>
          <w:lang w:val="es-ES"/>
        </w:rPr>
        <w:t xml:space="preserve">và kết quả biểu quyết </w:t>
      </w:r>
      <w:r w:rsidRPr="00526789">
        <w:rPr>
          <w:rFonts w:ascii="Times New Roman" w:hAnsi="Times New Roman"/>
          <w:lang w:val="es-ES"/>
        </w:rPr>
        <w:t xml:space="preserve">của các </w:t>
      </w:r>
      <w:r w:rsidR="00205671" w:rsidRPr="00526789">
        <w:rPr>
          <w:rFonts w:ascii="Times New Roman" w:hAnsi="Times New Roman"/>
          <w:lang w:val="es-ES"/>
        </w:rPr>
        <w:t xml:space="preserve">vị </w:t>
      </w:r>
      <w:r w:rsidRPr="00526789">
        <w:rPr>
          <w:rFonts w:ascii="Times New Roman" w:hAnsi="Times New Roman"/>
          <w:lang w:val="es-ES"/>
        </w:rPr>
        <w:t>đại biểu HĐND tỉnh</w:t>
      </w:r>
      <w:r w:rsidR="00A968DC" w:rsidRPr="00526789">
        <w:rPr>
          <w:rFonts w:ascii="Times New Roman" w:hAnsi="Times New Roman"/>
          <w:lang w:val="es-ES"/>
        </w:rPr>
        <w:t xml:space="preserve"> tại kỳ họp</w:t>
      </w:r>
      <w:r w:rsidRPr="00526789">
        <w:rPr>
          <w:rFonts w:ascii="Times New Roman" w:hAnsi="Times New Roman"/>
          <w:lang w:val="es-ES"/>
        </w:rPr>
        <w:t>,</w:t>
      </w:r>
    </w:p>
    <w:p w:rsidR="00F84E82" w:rsidRPr="00205671" w:rsidRDefault="00F84E82" w:rsidP="00205671">
      <w:pPr>
        <w:spacing w:before="120" w:after="120"/>
        <w:ind w:firstLine="680"/>
        <w:jc w:val="center"/>
        <w:rPr>
          <w:rFonts w:ascii=".VnTimeH" w:hAnsi=".VnTimeH"/>
          <w:b/>
          <w:sz w:val="4"/>
          <w:lang w:val="es-ES"/>
        </w:rPr>
      </w:pPr>
    </w:p>
    <w:p w:rsidR="00F84E82" w:rsidRPr="00A968DC" w:rsidRDefault="00A968DC" w:rsidP="00205671">
      <w:pPr>
        <w:spacing w:before="120" w:after="120"/>
        <w:ind w:firstLine="680"/>
        <w:jc w:val="center"/>
        <w:rPr>
          <w:rFonts w:ascii="Times New Roman" w:hAnsi="Times New Roman"/>
          <w:b/>
          <w:lang w:val="es-ES"/>
        </w:rPr>
      </w:pPr>
      <w:r>
        <w:rPr>
          <w:rFonts w:ascii="Times New Roman" w:hAnsi="Times New Roman"/>
          <w:b/>
          <w:lang w:val="es-ES"/>
        </w:rPr>
        <w:t>QUYẾT NGHỊ:</w:t>
      </w:r>
    </w:p>
    <w:p w:rsidR="00F84E82" w:rsidRPr="00810797" w:rsidRDefault="00F84E82" w:rsidP="00205671">
      <w:pPr>
        <w:pStyle w:val="Footer"/>
        <w:tabs>
          <w:tab w:val="clear" w:pos="4320"/>
          <w:tab w:val="clear" w:pos="8640"/>
        </w:tabs>
        <w:spacing w:before="120" w:after="120"/>
        <w:ind w:firstLine="680"/>
        <w:jc w:val="both"/>
        <w:rPr>
          <w:rFonts w:ascii="Times New Roman" w:hAnsi="Times New Roman"/>
          <w:color w:val="000000"/>
          <w:sz w:val="12"/>
          <w:szCs w:val="28"/>
          <w:lang w:val="es-ES"/>
        </w:rPr>
      </w:pPr>
      <w:r w:rsidRPr="00810797">
        <w:rPr>
          <w:rFonts w:ascii="Times New Roman" w:hAnsi="Times New Roman"/>
          <w:b/>
          <w:color w:val="000000"/>
          <w:szCs w:val="28"/>
          <w:lang w:val="es-ES"/>
        </w:rPr>
        <w:tab/>
      </w:r>
      <w:r w:rsidRPr="00810797">
        <w:rPr>
          <w:rFonts w:ascii="Times New Roman" w:hAnsi="Times New Roman"/>
          <w:color w:val="000000"/>
          <w:szCs w:val="28"/>
          <w:lang w:val="es-ES"/>
        </w:rPr>
        <w:tab/>
      </w:r>
    </w:p>
    <w:p w:rsidR="00F84E82" w:rsidRPr="00205671" w:rsidRDefault="00A968DC" w:rsidP="00205671">
      <w:pPr>
        <w:spacing w:before="120" w:after="120"/>
        <w:ind w:firstLine="680"/>
        <w:jc w:val="both"/>
        <w:rPr>
          <w:rFonts w:ascii="Times New Roman" w:hAnsi="Times New Roman"/>
          <w:bCs/>
          <w:color w:val="000000"/>
          <w:spacing w:val="-4"/>
          <w:lang w:val="es-ES"/>
        </w:rPr>
      </w:pPr>
      <w:r>
        <w:rPr>
          <w:rFonts w:ascii="Times New Roman" w:hAnsi="Times New Roman"/>
          <w:b/>
          <w:bCs/>
          <w:color w:val="000000"/>
          <w:lang w:val="es-ES"/>
        </w:rPr>
        <w:t xml:space="preserve">Điều 1. </w:t>
      </w:r>
      <w:r w:rsidR="009A3FCA" w:rsidRPr="00205671">
        <w:rPr>
          <w:rFonts w:ascii="Times New Roman" w:hAnsi="Times New Roman"/>
          <w:bCs/>
          <w:color w:val="000000"/>
          <w:spacing w:val="-4"/>
          <w:lang w:val="es-ES"/>
        </w:rPr>
        <w:t>Giao</w:t>
      </w:r>
      <w:r w:rsidR="001B7405" w:rsidRPr="00205671">
        <w:rPr>
          <w:rFonts w:ascii="Times New Roman" w:hAnsi="Times New Roman"/>
          <w:bCs/>
          <w:color w:val="000000"/>
          <w:spacing w:val="-4"/>
          <w:lang w:val="es-ES"/>
        </w:rPr>
        <w:t xml:space="preserve"> </w:t>
      </w:r>
      <w:r w:rsidR="009A3FCA" w:rsidRPr="00205671">
        <w:rPr>
          <w:rFonts w:ascii="Times New Roman" w:hAnsi="Times New Roman"/>
          <w:bCs/>
          <w:color w:val="000000"/>
          <w:spacing w:val="-4"/>
          <w:lang w:val="es-ES"/>
        </w:rPr>
        <w:t>k</w:t>
      </w:r>
      <w:r w:rsidR="001B7405" w:rsidRPr="00205671">
        <w:rPr>
          <w:rFonts w:ascii="Times New Roman" w:hAnsi="Times New Roman"/>
          <w:bCs/>
          <w:color w:val="000000"/>
          <w:spacing w:val="-4"/>
          <w:lang w:val="es-ES"/>
        </w:rPr>
        <w:t>ế hoạch vốn đầu tư công năm 2018</w:t>
      </w:r>
      <w:r w:rsidR="009A3FCA" w:rsidRPr="00205671">
        <w:rPr>
          <w:rFonts w:ascii="Times New Roman" w:hAnsi="Times New Roman"/>
          <w:bCs/>
          <w:color w:val="000000"/>
          <w:spacing w:val="-4"/>
          <w:lang w:val="es-ES"/>
        </w:rPr>
        <w:t xml:space="preserve">, </w:t>
      </w:r>
      <w:r w:rsidR="001B7405" w:rsidRPr="00205671">
        <w:rPr>
          <w:rFonts w:ascii="Times New Roman" w:hAnsi="Times New Roman"/>
          <w:bCs/>
          <w:color w:val="000000"/>
          <w:spacing w:val="-4"/>
          <w:lang w:val="es-ES"/>
        </w:rPr>
        <w:t>như sau:</w:t>
      </w:r>
    </w:p>
    <w:p w:rsidR="008034B6" w:rsidRPr="009A3FCA" w:rsidRDefault="00F84E82" w:rsidP="00205671">
      <w:pPr>
        <w:spacing w:before="120" w:after="120"/>
        <w:ind w:firstLine="680"/>
        <w:jc w:val="both"/>
        <w:rPr>
          <w:rFonts w:ascii="Times New Roman" w:hAnsi="Times New Roman"/>
          <w:lang w:val="es-ES"/>
        </w:rPr>
      </w:pPr>
      <w:r w:rsidRPr="00490323">
        <w:rPr>
          <w:rFonts w:ascii="Times New Roman" w:hAnsi="Times New Roman"/>
          <w:b/>
          <w:bCs/>
          <w:spacing w:val="-6"/>
          <w:lang w:val="es-ES"/>
        </w:rPr>
        <w:t xml:space="preserve">1. </w:t>
      </w:r>
      <w:r w:rsidR="008034B6" w:rsidRPr="00490323">
        <w:rPr>
          <w:rFonts w:ascii="Times New Roman" w:hAnsi="Times New Roman"/>
          <w:b/>
          <w:spacing w:val="-6"/>
          <w:lang w:val="es-ES"/>
        </w:rPr>
        <w:t>Tổn</w:t>
      </w:r>
      <w:r w:rsidR="00D77D29" w:rsidRPr="00490323">
        <w:rPr>
          <w:rFonts w:ascii="Times New Roman" w:hAnsi="Times New Roman"/>
          <w:b/>
          <w:spacing w:val="-6"/>
          <w:lang w:val="es-ES"/>
        </w:rPr>
        <w:t>g nguồn vốn đầu tư công</w:t>
      </w:r>
      <w:r w:rsidR="008034B6" w:rsidRPr="00490323">
        <w:rPr>
          <w:rFonts w:ascii="Times New Roman" w:hAnsi="Times New Roman"/>
          <w:b/>
          <w:spacing w:val="-6"/>
          <w:lang w:val="es-ES"/>
        </w:rPr>
        <w:t xml:space="preserve"> năm 2018 là</w:t>
      </w:r>
      <w:r w:rsidR="008034B6" w:rsidRPr="00490323">
        <w:rPr>
          <w:rFonts w:ascii="Times New Roman" w:hAnsi="Times New Roman"/>
          <w:spacing w:val="-6"/>
          <w:lang w:val="es-ES"/>
        </w:rPr>
        <w:t xml:space="preserve"> </w:t>
      </w:r>
      <w:r w:rsidR="008034B6" w:rsidRPr="00490323">
        <w:rPr>
          <w:rFonts w:ascii="Times New Roman" w:hAnsi="Times New Roman"/>
          <w:b/>
          <w:spacing w:val="-6"/>
          <w:lang w:val="es-ES"/>
        </w:rPr>
        <w:t>2.</w:t>
      </w:r>
      <w:r w:rsidR="003B75A6" w:rsidRPr="00490323">
        <w:rPr>
          <w:rFonts w:ascii="Times New Roman" w:hAnsi="Times New Roman"/>
          <w:b/>
          <w:spacing w:val="-6"/>
          <w:lang w:val="es-ES"/>
        </w:rPr>
        <w:t>653</w:t>
      </w:r>
      <w:r w:rsidR="008034B6" w:rsidRPr="00490323">
        <w:rPr>
          <w:rFonts w:ascii="Times New Roman" w:hAnsi="Times New Roman"/>
          <w:b/>
          <w:spacing w:val="-6"/>
          <w:lang w:val="es-ES"/>
        </w:rPr>
        <w:t>,</w:t>
      </w:r>
      <w:r w:rsidR="008A6E51" w:rsidRPr="00490323">
        <w:rPr>
          <w:rFonts w:ascii="Times New Roman" w:hAnsi="Times New Roman"/>
          <w:b/>
          <w:spacing w:val="-6"/>
          <w:lang w:val="es-ES"/>
        </w:rPr>
        <w:t>283</w:t>
      </w:r>
      <w:r w:rsidR="008034B6" w:rsidRPr="00490323">
        <w:rPr>
          <w:rFonts w:ascii="Times New Roman" w:hAnsi="Times New Roman"/>
          <w:b/>
          <w:spacing w:val="-6"/>
          <w:lang w:val="es-ES"/>
        </w:rPr>
        <w:t xml:space="preserve"> tỷ đồng,</w:t>
      </w:r>
      <w:r w:rsidR="008034B6" w:rsidRPr="00490323">
        <w:rPr>
          <w:rFonts w:ascii="Times New Roman" w:hAnsi="Times New Roman"/>
          <w:spacing w:val="-6"/>
          <w:lang w:val="es-ES"/>
        </w:rPr>
        <w:t xml:space="preserve"> </w:t>
      </w:r>
      <w:r w:rsidR="00490323" w:rsidRPr="00490323">
        <w:rPr>
          <w:rFonts w:ascii="Times New Roman" w:hAnsi="Times New Roman"/>
          <w:spacing w:val="-6"/>
          <w:lang w:val="es-ES"/>
        </w:rPr>
        <w:t>trong đó</w:t>
      </w:r>
      <w:r w:rsidR="008034B6" w:rsidRPr="009A3FCA">
        <w:rPr>
          <w:rFonts w:ascii="Times New Roman" w:hAnsi="Times New Roman"/>
          <w:lang w:val="es-ES"/>
        </w:rPr>
        <w:t>:</w:t>
      </w:r>
    </w:p>
    <w:p w:rsidR="008034B6" w:rsidRPr="009A3FCA" w:rsidRDefault="008034B6" w:rsidP="00205671">
      <w:pPr>
        <w:spacing w:before="120" w:after="120"/>
        <w:ind w:firstLine="720"/>
        <w:jc w:val="both"/>
        <w:rPr>
          <w:rFonts w:ascii="Times New Roman" w:hAnsi="Times New Roman"/>
          <w:lang w:val="sv-SE"/>
        </w:rPr>
      </w:pPr>
      <w:r w:rsidRPr="008034B6">
        <w:rPr>
          <w:rFonts w:ascii="Times New Roman" w:hAnsi="Times New Roman"/>
          <w:lang w:val="sv-SE"/>
        </w:rPr>
        <w:t xml:space="preserve">- Nguồn vốn ngân sách </w:t>
      </w:r>
      <w:r w:rsidRPr="009A3FCA">
        <w:rPr>
          <w:rFonts w:ascii="Times New Roman" w:hAnsi="Times New Roman"/>
          <w:lang w:val="sv-SE"/>
        </w:rPr>
        <w:t xml:space="preserve">tập trung 621,99 tỷ đồng. </w:t>
      </w:r>
    </w:p>
    <w:p w:rsidR="008034B6" w:rsidRPr="009A3FCA" w:rsidRDefault="008034B6" w:rsidP="00205671">
      <w:pPr>
        <w:spacing w:before="120" w:after="120"/>
        <w:ind w:firstLine="720"/>
        <w:jc w:val="both"/>
        <w:rPr>
          <w:rFonts w:ascii="Times New Roman" w:hAnsi="Times New Roman"/>
          <w:lang w:val="sv-SE"/>
        </w:rPr>
      </w:pPr>
      <w:r w:rsidRPr="009A3FCA">
        <w:rPr>
          <w:rFonts w:ascii="Times New Roman" w:hAnsi="Times New Roman"/>
          <w:lang w:val="sv-SE"/>
        </w:rPr>
        <w:t xml:space="preserve">- Nguồn thu từ tiền sử dụng đất </w:t>
      </w:r>
      <w:r w:rsidR="003B75A6" w:rsidRPr="009A3FCA">
        <w:rPr>
          <w:rFonts w:ascii="Times New Roman" w:hAnsi="Times New Roman"/>
          <w:lang w:val="sv-SE"/>
        </w:rPr>
        <w:t>996,8</w:t>
      </w:r>
      <w:r w:rsidRPr="009A3FCA">
        <w:rPr>
          <w:rFonts w:ascii="Times New Roman" w:hAnsi="Times New Roman"/>
          <w:lang w:val="sv-SE"/>
        </w:rPr>
        <w:t xml:space="preserve"> tỷ đồng.</w:t>
      </w:r>
    </w:p>
    <w:p w:rsidR="008034B6" w:rsidRPr="009A3FCA" w:rsidRDefault="008034B6" w:rsidP="00205671">
      <w:pPr>
        <w:spacing w:before="120" w:after="120"/>
        <w:ind w:firstLine="720"/>
        <w:jc w:val="both"/>
        <w:rPr>
          <w:rFonts w:ascii="Times New Roman" w:hAnsi="Times New Roman"/>
          <w:lang w:val="sv-SE"/>
        </w:rPr>
      </w:pPr>
      <w:r w:rsidRPr="009A3FCA">
        <w:rPr>
          <w:rFonts w:ascii="Times New Roman" w:hAnsi="Times New Roman"/>
          <w:lang w:val="sv-SE"/>
        </w:rPr>
        <w:t>- Nguồn thu tiền xổ số kiến thiết 15 tỷ đồng.</w:t>
      </w:r>
    </w:p>
    <w:p w:rsidR="008034B6" w:rsidRPr="009A3FCA" w:rsidRDefault="008034B6" w:rsidP="00205671">
      <w:pPr>
        <w:spacing w:before="120" w:after="120"/>
        <w:ind w:firstLine="720"/>
        <w:jc w:val="both"/>
        <w:rPr>
          <w:rFonts w:ascii="Times New Roman" w:hAnsi="Times New Roman"/>
          <w:lang w:val="sv-SE"/>
        </w:rPr>
      </w:pPr>
      <w:r w:rsidRPr="009A3FCA">
        <w:rPr>
          <w:rFonts w:ascii="Times New Roman" w:hAnsi="Times New Roman"/>
          <w:lang w:val="sv-SE"/>
        </w:rPr>
        <w:t>- Nguồn vốn ngân sách trung ương (vốn trong nước) 195,4 tỷ đồng.</w:t>
      </w:r>
    </w:p>
    <w:p w:rsidR="008034B6" w:rsidRPr="009A3FCA" w:rsidRDefault="008034B6" w:rsidP="00205671">
      <w:pPr>
        <w:spacing w:before="120" w:after="120"/>
        <w:ind w:firstLine="720"/>
        <w:jc w:val="both"/>
        <w:rPr>
          <w:rFonts w:ascii="Times New Roman" w:hAnsi="Times New Roman"/>
          <w:lang w:val="sv-SE"/>
        </w:rPr>
      </w:pPr>
      <w:r w:rsidRPr="009A3FCA">
        <w:rPr>
          <w:rFonts w:ascii="Times New Roman" w:hAnsi="Times New Roman"/>
          <w:lang w:val="sv-SE"/>
        </w:rPr>
        <w:t>- Nguồn vốn nước ngoài 374,1 tỷ đồng.</w:t>
      </w:r>
    </w:p>
    <w:p w:rsidR="008034B6" w:rsidRPr="009A3FCA" w:rsidRDefault="008034B6" w:rsidP="00205671">
      <w:pPr>
        <w:spacing w:before="120" w:after="120"/>
        <w:ind w:firstLine="720"/>
        <w:jc w:val="both"/>
        <w:rPr>
          <w:rFonts w:ascii="Times New Roman" w:hAnsi="Times New Roman"/>
          <w:lang w:val="sv-SE"/>
        </w:rPr>
      </w:pPr>
      <w:r w:rsidRPr="009A3FCA">
        <w:rPr>
          <w:rFonts w:ascii="Times New Roman" w:hAnsi="Times New Roman"/>
          <w:lang w:val="sv-SE"/>
        </w:rPr>
        <w:lastRenderedPageBreak/>
        <w:t xml:space="preserve">- Nguồn vốn Chương trình </w:t>
      </w:r>
      <w:r w:rsidR="00543187" w:rsidRPr="009A3FCA">
        <w:rPr>
          <w:rFonts w:ascii="Times New Roman" w:hAnsi="Times New Roman"/>
          <w:lang w:val="sv-SE"/>
        </w:rPr>
        <w:t>MTQG</w:t>
      </w:r>
      <w:r w:rsidRPr="009A3FCA">
        <w:rPr>
          <w:rFonts w:ascii="Times New Roman" w:hAnsi="Times New Roman"/>
          <w:lang w:val="sv-SE"/>
        </w:rPr>
        <w:t xml:space="preserve"> xây dựng nông thôn mới 80 tỷ đồng.</w:t>
      </w:r>
    </w:p>
    <w:p w:rsidR="008034B6" w:rsidRPr="009A3FCA" w:rsidRDefault="008034B6" w:rsidP="00205671">
      <w:pPr>
        <w:spacing w:before="120" w:after="120"/>
        <w:ind w:firstLine="720"/>
        <w:jc w:val="both"/>
        <w:rPr>
          <w:rFonts w:ascii="Times New Roman" w:hAnsi="Times New Roman"/>
          <w:lang w:val="sv-SE"/>
        </w:rPr>
      </w:pPr>
      <w:r w:rsidRPr="009A3FCA">
        <w:rPr>
          <w:rFonts w:ascii="Times New Roman" w:hAnsi="Times New Roman"/>
          <w:lang w:val="sv-SE"/>
        </w:rPr>
        <w:t>- Nguồn bội chi ngân sách 50 tỷ đồng.</w:t>
      </w:r>
    </w:p>
    <w:p w:rsidR="008034B6" w:rsidRPr="009A3FCA" w:rsidRDefault="008034B6" w:rsidP="00205671">
      <w:pPr>
        <w:spacing w:before="120" w:after="120"/>
        <w:ind w:firstLine="720"/>
        <w:jc w:val="both"/>
        <w:rPr>
          <w:rFonts w:ascii="Times New Roman" w:hAnsi="Times New Roman"/>
          <w:lang w:val="sv-SE"/>
        </w:rPr>
      </w:pPr>
      <w:r w:rsidRPr="009A3FCA">
        <w:rPr>
          <w:rFonts w:ascii="Times New Roman" w:hAnsi="Times New Roman"/>
          <w:lang w:val="sv-SE"/>
        </w:rPr>
        <w:t>- Nguồn vốn trái phiếu Chính phủ 320 tỷ đồng.</w:t>
      </w:r>
    </w:p>
    <w:p w:rsidR="00F84E82" w:rsidRPr="008A6E51" w:rsidRDefault="00F84E82" w:rsidP="00205671">
      <w:pPr>
        <w:spacing w:before="120" w:after="120"/>
        <w:ind w:firstLine="680"/>
        <w:jc w:val="both"/>
        <w:rPr>
          <w:rFonts w:ascii="Times New Roman" w:hAnsi="Times New Roman"/>
          <w:b/>
          <w:bCs/>
          <w:lang w:val="es-ES"/>
        </w:rPr>
      </w:pPr>
      <w:r w:rsidRPr="008A6E51">
        <w:rPr>
          <w:rFonts w:ascii="Times New Roman" w:hAnsi="Times New Roman"/>
          <w:b/>
          <w:bCs/>
          <w:lang w:val="es-ES"/>
        </w:rPr>
        <w:t>2. Nguyên tắc phân bổ</w:t>
      </w:r>
    </w:p>
    <w:p w:rsidR="00F84E82" w:rsidRDefault="00F84E82" w:rsidP="00205671">
      <w:pPr>
        <w:pStyle w:val="04Body"/>
        <w:widowControl w:val="0"/>
        <w:spacing w:line="240" w:lineRule="auto"/>
        <w:rPr>
          <w:spacing w:val="-2"/>
          <w:lang w:val="es-ES"/>
        </w:rPr>
      </w:pPr>
      <w:r>
        <w:rPr>
          <w:spacing w:val="-2"/>
          <w:lang w:val="es-ES"/>
        </w:rPr>
        <w:t>2.1. Nguyên tắc chung:</w:t>
      </w:r>
    </w:p>
    <w:p w:rsidR="00543187" w:rsidRPr="00543187" w:rsidRDefault="00543187" w:rsidP="00205671">
      <w:pPr>
        <w:spacing w:before="120" w:after="120"/>
        <w:ind w:firstLine="720"/>
        <w:jc w:val="both"/>
        <w:rPr>
          <w:rFonts w:ascii="Times New Roman" w:hAnsi="Times New Roman"/>
          <w:bCs/>
          <w:lang w:val="es-ES"/>
        </w:rPr>
      </w:pPr>
      <w:r w:rsidRPr="00543187">
        <w:rPr>
          <w:rFonts w:ascii="Times New Roman" w:hAnsi="Times New Roman"/>
          <w:lang w:val="es-ES"/>
        </w:rPr>
        <w:t xml:space="preserve">- Việc xây dựng kế hoạch đầu tư phát triển năm 2018 được thực hiện theo đúng các quy định </w:t>
      </w:r>
      <w:r w:rsidRPr="00543187">
        <w:rPr>
          <w:rFonts w:ascii="Times New Roman" w:hAnsi="Times New Roman"/>
          <w:bCs/>
          <w:lang w:val="es-ES"/>
        </w:rPr>
        <w:t xml:space="preserve">của Luật Đầu tư công, </w:t>
      </w:r>
      <w:r w:rsidRPr="00543187">
        <w:rPr>
          <w:rFonts w:ascii="Times New Roman" w:hAnsi="Times New Roman"/>
          <w:lang w:val="nl-NL"/>
        </w:rPr>
        <w:t xml:space="preserve">Nghị định số 77/2015/NĐ-CP ngày 10/9/2015 của Chính phủ về kế hoạch đầu tư công trung hạn và hàng năm; </w:t>
      </w:r>
      <w:r w:rsidRPr="00543187">
        <w:rPr>
          <w:rFonts w:ascii="Times New Roman" w:hAnsi="Times New Roman"/>
          <w:iCs/>
          <w:lang w:val="sv-SE"/>
        </w:rPr>
        <w:t xml:space="preserve">Chỉ thị số 29/CT-TTg ngày 05/7/2017 </w:t>
      </w:r>
      <w:r w:rsidR="00972A5F">
        <w:rPr>
          <w:rFonts w:ascii="Times New Roman" w:hAnsi="Times New Roman"/>
          <w:iCs/>
          <w:lang w:val="sv-SE"/>
        </w:rPr>
        <w:t xml:space="preserve">của Thủ tướng Chính phủ </w:t>
      </w:r>
      <w:r w:rsidRPr="00543187">
        <w:rPr>
          <w:rFonts w:ascii="Times New Roman" w:hAnsi="Times New Roman"/>
          <w:iCs/>
          <w:lang w:val="es-ES"/>
        </w:rPr>
        <w:t xml:space="preserve">về xây dựng kế hoạch phát triển kinh tế - xã hội và dự toán ngân sách nhà nước năm 2018; </w:t>
      </w:r>
      <w:r w:rsidRPr="00543187">
        <w:rPr>
          <w:rFonts w:ascii="Times New Roman" w:hAnsi="Times New Roman"/>
          <w:bCs/>
          <w:lang w:val="sv-SE"/>
        </w:rPr>
        <w:t>Nghị quyết số 10/2015/NQ-HĐND ngày 04/8/2015 của Hội đồng nhân dân tỉnh.</w:t>
      </w:r>
    </w:p>
    <w:p w:rsidR="006E5954" w:rsidRPr="006A5E25" w:rsidRDefault="006E5954" w:rsidP="00205671">
      <w:pPr>
        <w:pStyle w:val="04Body"/>
        <w:widowControl w:val="0"/>
        <w:spacing w:line="240" w:lineRule="auto"/>
        <w:rPr>
          <w:szCs w:val="28"/>
          <w:lang w:val="es-ES"/>
        </w:rPr>
      </w:pPr>
      <w:r w:rsidRPr="006E5954">
        <w:rPr>
          <w:szCs w:val="28"/>
          <w:lang w:val="es-ES"/>
        </w:rPr>
        <w:t>-</w:t>
      </w:r>
      <w:r w:rsidRPr="00347C35">
        <w:rPr>
          <w:szCs w:val="28"/>
          <w:lang w:val="es-ES"/>
        </w:rPr>
        <w:t xml:space="preserve"> </w:t>
      </w:r>
      <w:r w:rsidRPr="006A5E25">
        <w:rPr>
          <w:szCs w:val="28"/>
          <w:lang w:val="es-ES"/>
        </w:rPr>
        <w:t xml:space="preserve">Kế hoạch đầu tư </w:t>
      </w:r>
      <w:r w:rsidR="00D77D29">
        <w:rPr>
          <w:szCs w:val="28"/>
          <w:lang w:val="es-ES"/>
        </w:rPr>
        <w:t xml:space="preserve">công </w:t>
      </w:r>
      <w:r w:rsidRPr="006A5E25">
        <w:rPr>
          <w:szCs w:val="28"/>
          <w:lang w:val="es-ES"/>
        </w:rPr>
        <w:t>năm 2018 phải được xây dựng trên cơ sở tiếp tục cơ cấu lại đầu tư từ ngân sách nhà nước theo hướng khắc phục dàn trải, nâng cao hiệu quả đầu tư, đặc biệt là việc khắc phục dứt điểm tình trạng nợ đọng vốn xây dựng cơ bản.</w:t>
      </w:r>
    </w:p>
    <w:p w:rsidR="006E5954" w:rsidRPr="00347C35" w:rsidRDefault="006E5954" w:rsidP="00205671">
      <w:pPr>
        <w:pStyle w:val="04Body"/>
        <w:widowControl w:val="0"/>
        <w:spacing w:line="240" w:lineRule="auto"/>
        <w:rPr>
          <w:szCs w:val="28"/>
          <w:lang w:val="es-ES"/>
        </w:rPr>
      </w:pPr>
      <w:r w:rsidRPr="00B57ED3">
        <w:rPr>
          <w:szCs w:val="28"/>
          <w:lang w:val="es-ES"/>
        </w:rPr>
        <w:t xml:space="preserve">- Tổng mức kế hoạch </w:t>
      </w:r>
      <w:r w:rsidR="00441374">
        <w:rPr>
          <w:szCs w:val="28"/>
          <w:lang w:val="es-ES"/>
        </w:rPr>
        <w:t>vốn đầu tư nguồn NSNN năm 2018</w:t>
      </w:r>
      <w:r w:rsidRPr="00B57ED3">
        <w:rPr>
          <w:szCs w:val="28"/>
          <w:lang w:val="es-ES"/>
        </w:rPr>
        <w:t xml:space="preserve"> bố trí cho từng ngành, lĩnh vực không vượt quá số vốn còn lại của kế hoạch vốn đầu tư trung hạn</w:t>
      </w:r>
      <w:r w:rsidR="00490323">
        <w:rPr>
          <w:szCs w:val="28"/>
          <w:lang w:val="es-ES"/>
        </w:rPr>
        <w:t xml:space="preserve"> giai đoạn</w:t>
      </w:r>
      <w:r w:rsidRPr="00B57ED3">
        <w:rPr>
          <w:szCs w:val="28"/>
          <w:lang w:val="es-ES"/>
        </w:rPr>
        <w:t xml:space="preserve"> 2016- 2020 sau khi </w:t>
      </w:r>
      <w:r w:rsidRPr="00347C35">
        <w:rPr>
          <w:szCs w:val="28"/>
          <w:lang w:val="es-ES"/>
        </w:rPr>
        <w:t>trừ đi số vốn đã bố trí</w:t>
      </w:r>
      <w:r w:rsidR="00490323" w:rsidRPr="00490323">
        <w:rPr>
          <w:szCs w:val="28"/>
          <w:lang w:val="es-ES"/>
        </w:rPr>
        <w:t xml:space="preserve"> trong</w:t>
      </w:r>
      <w:r w:rsidRPr="00347C35">
        <w:rPr>
          <w:szCs w:val="28"/>
          <w:lang w:val="es-ES"/>
        </w:rPr>
        <w:t xml:space="preserve"> kế hoạch năm 2016 và năm 2017</w:t>
      </w:r>
      <w:r w:rsidRPr="00B57ED3">
        <w:rPr>
          <w:szCs w:val="28"/>
          <w:lang w:val="es-ES"/>
        </w:rPr>
        <w:t>; đối với các dự án đã phê duyệt quyết toán, bố trí vốn theo giá trị quyết toán được phê duyệt.</w:t>
      </w:r>
    </w:p>
    <w:p w:rsidR="00F84E82" w:rsidRPr="00173D18" w:rsidRDefault="00F84E82" w:rsidP="00205671">
      <w:pPr>
        <w:spacing w:before="120" w:after="120"/>
        <w:ind w:firstLine="680"/>
        <w:jc w:val="both"/>
        <w:rPr>
          <w:rFonts w:ascii="Times New Roman" w:hAnsi="Times New Roman"/>
          <w:bCs/>
          <w:lang w:val="sv-SE"/>
        </w:rPr>
      </w:pPr>
      <w:r>
        <w:rPr>
          <w:rFonts w:ascii="Times New Roman" w:hAnsi="Times New Roman"/>
          <w:lang w:val="es-ES"/>
        </w:rPr>
        <w:t xml:space="preserve">2.2. </w:t>
      </w:r>
      <w:r>
        <w:rPr>
          <w:rFonts w:ascii="Times New Roman" w:hAnsi="Times New Roman"/>
          <w:bCs/>
          <w:lang w:val="sv-SE"/>
        </w:rPr>
        <w:t xml:space="preserve">Nguyên tắc phân bổ </w:t>
      </w:r>
      <w:r w:rsidR="001B7405">
        <w:rPr>
          <w:rFonts w:ascii="Times New Roman" w:hAnsi="Times New Roman"/>
          <w:bCs/>
          <w:lang w:val="sv-SE"/>
        </w:rPr>
        <w:t xml:space="preserve">theo thứ tự </w:t>
      </w:r>
      <w:r>
        <w:rPr>
          <w:rFonts w:ascii="Times New Roman" w:hAnsi="Times New Roman"/>
          <w:bCs/>
          <w:lang w:val="sv-SE"/>
        </w:rPr>
        <w:t>cụ thể</w:t>
      </w:r>
      <w:r w:rsidRPr="00173D18">
        <w:rPr>
          <w:rFonts w:ascii="Times New Roman" w:hAnsi="Times New Roman"/>
          <w:bCs/>
          <w:lang w:val="sv-SE"/>
        </w:rPr>
        <w:t>:</w:t>
      </w:r>
    </w:p>
    <w:p w:rsidR="004D27B2" w:rsidRPr="004D27B2" w:rsidRDefault="004D27B2" w:rsidP="00205671">
      <w:pPr>
        <w:pStyle w:val="BodyTextIndent"/>
        <w:spacing w:after="120" w:line="240" w:lineRule="auto"/>
        <w:ind w:firstLine="720"/>
        <w:rPr>
          <w:rFonts w:ascii="Times New Roman" w:hAnsi="Times New Roman"/>
          <w:szCs w:val="28"/>
          <w:lang w:val="sv-SE"/>
        </w:rPr>
      </w:pPr>
      <w:r w:rsidRPr="004D27B2">
        <w:rPr>
          <w:rFonts w:ascii="Times New Roman" w:hAnsi="Times New Roman"/>
          <w:szCs w:val="28"/>
          <w:lang w:val="sv-SE"/>
        </w:rPr>
        <w:t>(1) Bố trí vốn để thanh toán nợ đọng xây dựng cơ bản;</w:t>
      </w:r>
    </w:p>
    <w:p w:rsidR="004D27B2" w:rsidRPr="004D27B2" w:rsidRDefault="004D27B2" w:rsidP="00205671">
      <w:pPr>
        <w:pStyle w:val="BodyTextIndent"/>
        <w:spacing w:after="120" w:line="240" w:lineRule="auto"/>
        <w:ind w:firstLine="720"/>
        <w:rPr>
          <w:rFonts w:ascii="Times New Roman" w:hAnsi="Times New Roman"/>
          <w:szCs w:val="28"/>
          <w:lang w:val="sv-SE"/>
        </w:rPr>
      </w:pPr>
      <w:r w:rsidRPr="004D27B2">
        <w:rPr>
          <w:rFonts w:ascii="Times New Roman" w:hAnsi="Times New Roman"/>
          <w:szCs w:val="28"/>
          <w:lang w:val="sv-SE"/>
        </w:rPr>
        <w:t>(2) Vốn đối ứng cho các dự án sử dụng vốn ODA và vốn vay ưu đãi của các nhà tài trợ nước ngoài;</w:t>
      </w:r>
    </w:p>
    <w:p w:rsidR="004D27B2" w:rsidRPr="004D27B2" w:rsidRDefault="004D27B2" w:rsidP="00205671">
      <w:pPr>
        <w:pStyle w:val="BodyTextIndent"/>
        <w:spacing w:after="120" w:line="240" w:lineRule="auto"/>
        <w:ind w:firstLine="720"/>
        <w:rPr>
          <w:rFonts w:ascii="Times New Roman" w:hAnsi="Times New Roman"/>
          <w:szCs w:val="28"/>
          <w:lang w:val="sv-SE"/>
        </w:rPr>
      </w:pPr>
      <w:r w:rsidRPr="004D27B2">
        <w:rPr>
          <w:rFonts w:ascii="Times New Roman" w:hAnsi="Times New Roman"/>
          <w:szCs w:val="28"/>
          <w:lang w:val="sv-SE"/>
        </w:rPr>
        <w:t>(3) Dự án chuyển tiếp dự kiến hoàn thành trong năm 2018;</w:t>
      </w:r>
    </w:p>
    <w:p w:rsidR="004D27B2" w:rsidRPr="004D27B2" w:rsidRDefault="004D27B2" w:rsidP="00205671">
      <w:pPr>
        <w:pStyle w:val="BodyTextIndent"/>
        <w:spacing w:after="120" w:line="240" w:lineRule="auto"/>
        <w:ind w:firstLine="720"/>
        <w:rPr>
          <w:rFonts w:ascii="Times New Roman" w:hAnsi="Times New Roman"/>
          <w:szCs w:val="28"/>
          <w:lang w:val="sv-SE"/>
        </w:rPr>
      </w:pPr>
      <w:r w:rsidRPr="004D27B2">
        <w:rPr>
          <w:rFonts w:ascii="Times New Roman" w:hAnsi="Times New Roman"/>
          <w:szCs w:val="28"/>
          <w:lang w:val="sv-SE"/>
        </w:rPr>
        <w:t>(4) Dự án chuyển tiếp hoàn thành sau năm 2018 theo tiến độ.</w:t>
      </w:r>
    </w:p>
    <w:p w:rsidR="004D27B2" w:rsidRPr="004D27B2" w:rsidRDefault="004D27B2" w:rsidP="00205671">
      <w:pPr>
        <w:pStyle w:val="BodyTextIndent"/>
        <w:spacing w:after="120" w:line="240" w:lineRule="auto"/>
        <w:ind w:firstLine="720"/>
        <w:rPr>
          <w:rFonts w:ascii="Times New Roman" w:hAnsi="Times New Roman"/>
          <w:szCs w:val="28"/>
          <w:lang w:val="sv-SE"/>
        </w:rPr>
      </w:pPr>
      <w:r w:rsidRPr="004D27B2">
        <w:rPr>
          <w:rFonts w:ascii="Times New Roman" w:hAnsi="Times New Roman"/>
          <w:szCs w:val="28"/>
          <w:lang w:val="sv-SE"/>
        </w:rPr>
        <w:t xml:space="preserve">(5) Dự án khởi công mới </w:t>
      </w:r>
      <w:r w:rsidR="00441374">
        <w:rPr>
          <w:rFonts w:ascii="Times New Roman" w:hAnsi="Times New Roman"/>
          <w:szCs w:val="28"/>
          <w:lang w:val="sv-SE"/>
        </w:rPr>
        <w:t xml:space="preserve">phải </w:t>
      </w:r>
      <w:r w:rsidRPr="004D27B2">
        <w:rPr>
          <w:rFonts w:ascii="Times New Roman" w:hAnsi="Times New Roman"/>
          <w:szCs w:val="28"/>
          <w:lang w:val="sv-SE"/>
        </w:rPr>
        <w:t>có đầy đủ thủ tục đầu tư theo quy định của Luật Đầu tư công,</w:t>
      </w:r>
      <w:r w:rsidRPr="004D27B2">
        <w:rPr>
          <w:rFonts w:ascii="Times New Roman" w:hAnsi="Times New Roman"/>
          <w:bCs/>
          <w:lang w:val="sv-SE"/>
        </w:rPr>
        <w:t xml:space="preserve"> Nghị định số 77/2015/NĐ-CP ngày 10/9/2015 của Chính phủ về kế hoạch đầu tư công trung hạn và hàng năm; Nghị định số 136/2015/NĐ-CP ngày 31/12/2015 của Chính phủ hướng dẫn thi hành một số điều Luật Đầu tư công</w:t>
      </w:r>
      <w:r w:rsidR="0050490C">
        <w:rPr>
          <w:rFonts w:ascii="Times New Roman" w:hAnsi="Times New Roman"/>
          <w:szCs w:val="28"/>
          <w:lang w:val="sv-SE"/>
        </w:rPr>
        <w:t xml:space="preserve"> và Thông báo số 752-TB/TU ngày 23/6/2017 của Ban </w:t>
      </w:r>
      <w:r w:rsidR="00441374">
        <w:rPr>
          <w:rFonts w:ascii="Times New Roman" w:hAnsi="Times New Roman"/>
          <w:szCs w:val="28"/>
          <w:lang w:val="sv-SE"/>
        </w:rPr>
        <w:t>Thường vụ</w:t>
      </w:r>
      <w:r w:rsidR="0050490C">
        <w:rPr>
          <w:rFonts w:ascii="Times New Roman" w:hAnsi="Times New Roman"/>
          <w:szCs w:val="28"/>
          <w:lang w:val="sv-SE"/>
        </w:rPr>
        <w:t xml:space="preserve"> </w:t>
      </w:r>
      <w:r w:rsidR="00441374">
        <w:rPr>
          <w:rFonts w:ascii="Times New Roman" w:hAnsi="Times New Roman"/>
          <w:szCs w:val="28"/>
          <w:lang w:val="sv-SE"/>
        </w:rPr>
        <w:t>T</w:t>
      </w:r>
      <w:r w:rsidR="0050490C">
        <w:rPr>
          <w:rFonts w:ascii="Times New Roman" w:hAnsi="Times New Roman"/>
          <w:szCs w:val="28"/>
          <w:lang w:val="sv-SE"/>
        </w:rPr>
        <w:t xml:space="preserve">ỉnh </w:t>
      </w:r>
      <w:r w:rsidR="00441374">
        <w:rPr>
          <w:rFonts w:ascii="Times New Roman" w:hAnsi="Times New Roman"/>
          <w:szCs w:val="28"/>
          <w:lang w:val="sv-SE"/>
        </w:rPr>
        <w:t xml:space="preserve">ủy </w:t>
      </w:r>
      <w:r w:rsidR="0050490C">
        <w:rPr>
          <w:rFonts w:ascii="Times New Roman" w:hAnsi="Times New Roman"/>
          <w:szCs w:val="28"/>
          <w:lang w:val="sv-SE"/>
        </w:rPr>
        <w:t xml:space="preserve">về việc điều chỉnh kế hoạch đầu tư công trung hạn giai đoạn 2016-2020; dự án đã </w:t>
      </w:r>
      <w:r w:rsidRPr="004D27B2">
        <w:rPr>
          <w:rFonts w:ascii="Times New Roman" w:hAnsi="Times New Roman"/>
          <w:szCs w:val="28"/>
          <w:lang w:val="sv-SE"/>
        </w:rPr>
        <w:t>được cấp có thẩm quyền phê duyệt quyết định đầu tư đến ngày 31/10/2017.</w:t>
      </w:r>
    </w:p>
    <w:p w:rsidR="00F84E82" w:rsidRPr="008A6E51" w:rsidRDefault="00F84E82" w:rsidP="00205671">
      <w:pPr>
        <w:spacing w:before="120" w:after="120"/>
        <w:ind w:firstLine="680"/>
        <w:jc w:val="both"/>
        <w:rPr>
          <w:rFonts w:ascii="Times New Roman" w:hAnsi="Times New Roman"/>
          <w:b/>
          <w:spacing w:val="-2"/>
          <w:lang w:val="es-ES"/>
        </w:rPr>
      </w:pPr>
      <w:r w:rsidRPr="008A6E51">
        <w:rPr>
          <w:rFonts w:ascii="Times New Roman" w:hAnsi="Times New Roman"/>
          <w:b/>
          <w:bCs/>
          <w:spacing w:val="-2"/>
          <w:lang w:val="es-ES"/>
        </w:rPr>
        <w:t>3. Phương án phân bổ</w:t>
      </w:r>
    </w:p>
    <w:p w:rsidR="00F84E82" w:rsidRPr="009A3FCA" w:rsidRDefault="00F84E82" w:rsidP="00205671">
      <w:pPr>
        <w:spacing w:before="120" w:after="120"/>
        <w:ind w:firstLine="680"/>
        <w:jc w:val="both"/>
        <w:rPr>
          <w:rFonts w:ascii="Times New Roman" w:hAnsi="Times New Roman"/>
          <w:iCs/>
          <w:color w:val="000000"/>
          <w:spacing w:val="-2"/>
          <w:lang w:val="es-ES"/>
        </w:rPr>
      </w:pPr>
      <w:r w:rsidRPr="009A3FCA">
        <w:rPr>
          <w:rFonts w:ascii="Times New Roman" w:hAnsi="Times New Roman"/>
          <w:iCs/>
          <w:spacing w:val="-2"/>
          <w:lang w:val="es-ES"/>
        </w:rPr>
        <w:t xml:space="preserve">Tổng số vốn đầu tư công năm 2017 là </w:t>
      </w:r>
      <w:r w:rsidR="004D27B2" w:rsidRPr="009A3FCA">
        <w:rPr>
          <w:rFonts w:ascii="Times New Roman" w:hAnsi="Times New Roman"/>
          <w:b/>
          <w:lang w:val="es-ES"/>
        </w:rPr>
        <w:t>2.</w:t>
      </w:r>
      <w:r w:rsidR="00CA58E4" w:rsidRPr="009A3FCA">
        <w:rPr>
          <w:rFonts w:ascii="Times New Roman" w:hAnsi="Times New Roman"/>
          <w:b/>
          <w:lang w:val="es-ES"/>
        </w:rPr>
        <w:t>653</w:t>
      </w:r>
      <w:r w:rsidR="004D27B2" w:rsidRPr="009A3FCA">
        <w:rPr>
          <w:rFonts w:ascii="Times New Roman" w:hAnsi="Times New Roman"/>
          <w:b/>
          <w:lang w:val="es-ES"/>
        </w:rPr>
        <w:t>,</w:t>
      </w:r>
      <w:r w:rsidR="00AB5DE1">
        <w:rPr>
          <w:rFonts w:ascii="Times New Roman" w:hAnsi="Times New Roman"/>
          <w:b/>
          <w:lang w:val="es-ES"/>
        </w:rPr>
        <w:t>28</w:t>
      </w:r>
      <w:r w:rsidR="00CA58E4" w:rsidRPr="009A3FCA">
        <w:rPr>
          <w:rFonts w:ascii="Times New Roman" w:hAnsi="Times New Roman"/>
          <w:b/>
          <w:lang w:val="es-ES"/>
        </w:rPr>
        <w:t>3</w:t>
      </w:r>
      <w:r w:rsidR="004D27B2" w:rsidRPr="009A3FCA">
        <w:rPr>
          <w:rFonts w:ascii="Times New Roman" w:hAnsi="Times New Roman"/>
          <w:b/>
          <w:lang w:val="es-ES"/>
        </w:rPr>
        <w:t xml:space="preserve"> </w:t>
      </w:r>
      <w:r w:rsidRPr="009A3FCA">
        <w:rPr>
          <w:rFonts w:ascii="Times New Roman" w:hAnsi="Times New Roman"/>
          <w:iCs/>
          <w:color w:val="000000"/>
          <w:spacing w:val="-2"/>
          <w:lang w:val="es-ES"/>
        </w:rPr>
        <w:t xml:space="preserve">tỷ đồng </w:t>
      </w:r>
    </w:p>
    <w:p w:rsidR="00F84E82" w:rsidRPr="009A3FCA" w:rsidRDefault="00F84E82" w:rsidP="00205671">
      <w:pPr>
        <w:spacing w:before="120" w:after="120"/>
        <w:ind w:firstLine="680"/>
        <w:jc w:val="center"/>
        <w:rPr>
          <w:rFonts w:ascii="Times New Roman" w:hAnsi="Times New Roman"/>
          <w:iCs/>
          <w:color w:val="000000"/>
          <w:spacing w:val="-2"/>
          <w:lang w:val="es-ES"/>
        </w:rPr>
      </w:pPr>
      <w:r w:rsidRPr="009A3FCA">
        <w:rPr>
          <w:rFonts w:ascii="Times New Roman" w:hAnsi="Times New Roman"/>
          <w:iCs/>
          <w:color w:val="000000"/>
          <w:spacing w:val="-2"/>
          <w:lang w:val="es-ES"/>
        </w:rPr>
        <w:t>(</w:t>
      </w:r>
      <w:r w:rsidRPr="009A3FCA">
        <w:rPr>
          <w:rFonts w:ascii="Times New Roman" w:hAnsi="Times New Roman"/>
          <w:i/>
          <w:iCs/>
          <w:color w:val="000000"/>
          <w:spacing w:val="-2"/>
          <w:lang w:val="es-ES"/>
        </w:rPr>
        <w:t>Chi tiết t</w:t>
      </w:r>
      <w:r w:rsidR="00441374">
        <w:rPr>
          <w:rFonts w:ascii="Times New Roman" w:hAnsi="Times New Roman"/>
          <w:i/>
          <w:iCs/>
          <w:color w:val="000000"/>
          <w:spacing w:val="-2"/>
          <w:lang w:val="es-ES"/>
        </w:rPr>
        <w:t>ại</w:t>
      </w:r>
      <w:r w:rsidRPr="009A3FCA">
        <w:rPr>
          <w:rFonts w:ascii="Times New Roman" w:hAnsi="Times New Roman"/>
          <w:i/>
          <w:iCs/>
          <w:color w:val="000000"/>
          <w:spacing w:val="-2"/>
          <w:lang w:val="es-ES"/>
        </w:rPr>
        <w:t xml:space="preserve"> Phụ lục số 01kèm</w:t>
      </w:r>
      <w:r w:rsidR="00441374">
        <w:rPr>
          <w:rFonts w:ascii="Times New Roman" w:hAnsi="Times New Roman"/>
          <w:i/>
          <w:iCs/>
          <w:color w:val="000000"/>
          <w:spacing w:val="-2"/>
          <w:lang w:val="es-ES"/>
        </w:rPr>
        <w:t xml:space="preserve"> theo</w:t>
      </w:r>
      <w:r w:rsidRPr="009A3FCA">
        <w:rPr>
          <w:rFonts w:ascii="Times New Roman" w:hAnsi="Times New Roman"/>
          <w:i/>
          <w:iCs/>
          <w:color w:val="000000"/>
          <w:spacing w:val="-2"/>
          <w:lang w:val="es-ES"/>
        </w:rPr>
        <w:t>)</w:t>
      </w:r>
      <w:r w:rsidRPr="009A3FCA">
        <w:rPr>
          <w:rFonts w:ascii="Times New Roman" w:hAnsi="Times New Roman"/>
          <w:iCs/>
          <w:color w:val="000000"/>
          <w:spacing w:val="-2"/>
          <w:lang w:val="es-ES"/>
        </w:rPr>
        <w:t>.</w:t>
      </w:r>
    </w:p>
    <w:p w:rsidR="00F84E82" w:rsidRPr="009A3FCA" w:rsidRDefault="00F84E82" w:rsidP="00205671">
      <w:pPr>
        <w:spacing w:before="120" w:after="120"/>
        <w:ind w:firstLine="680"/>
        <w:jc w:val="both"/>
        <w:rPr>
          <w:rFonts w:ascii="Times New Roman" w:hAnsi="Times New Roman"/>
          <w:iCs/>
          <w:lang w:val="es-ES"/>
        </w:rPr>
      </w:pPr>
      <w:r w:rsidRPr="009A3FCA">
        <w:rPr>
          <w:rFonts w:ascii="Times New Roman" w:hAnsi="Times New Roman"/>
          <w:iCs/>
          <w:color w:val="000000"/>
          <w:lang w:val="es-ES"/>
        </w:rPr>
        <w:lastRenderedPageBreak/>
        <w:t>Phân cấp nguồn vốn đầu tư như sau:</w:t>
      </w:r>
    </w:p>
    <w:p w:rsidR="00F84E82" w:rsidRPr="00CA58E4" w:rsidRDefault="00F84E82" w:rsidP="00205671">
      <w:pPr>
        <w:pStyle w:val="BodyTextIndent"/>
        <w:spacing w:after="120" w:line="240" w:lineRule="auto"/>
        <w:ind w:firstLine="680"/>
        <w:rPr>
          <w:rFonts w:ascii="Times New Roman" w:hAnsi="Times New Roman"/>
          <w:spacing w:val="-4"/>
          <w:lang w:val="es-ES"/>
        </w:rPr>
      </w:pPr>
      <w:r w:rsidRPr="006050BD">
        <w:rPr>
          <w:rFonts w:ascii="Times New Roman" w:hAnsi="Times New Roman"/>
          <w:b/>
          <w:i/>
          <w:spacing w:val="-4"/>
          <w:lang w:val="es-ES"/>
        </w:rPr>
        <w:t>3.1. Nguồn vốn thuộc cấp tỉnh quản lý:</w:t>
      </w:r>
      <w:r w:rsidRPr="00CA58E4">
        <w:rPr>
          <w:rFonts w:ascii="Times New Roman" w:hAnsi="Times New Roman"/>
          <w:spacing w:val="-4"/>
          <w:lang w:val="es-ES"/>
        </w:rPr>
        <w:t xml:space="preserve"> </w:t>
      </w:r>
      <w:r w:rsidRPr="00CA58E4">
        <w:rPr>
          <w:rFonts w:ascii="Times New Roman" w:hAnsi="Times New Roman"/>
          <w:b/>
          <w:spacing w:val="-4"/>
          <w:lang w:val="es-ES"/>
        </w:rPr>
        <w:t>1.</w:t>
      </w:r>
      <w:r w:rsidR="00A75754" w:rsidRPr="00CA58E4">
        <w:rPr>
          <w:rFonts w:ascii="Times New Roman" w:hAnsi="Times New Roman"/>
          <w:b/>
          <w:spacing w:val="-4"/>
          <w:lang w:val="es-ES"/>
        </w:rPr>
        <w:t>693</w:t>
      </w:r>
      <w:r w:rsidRPr="00CA58E4">
        <w:rPr>
          <w:rFonts w:ascii="Times New Roman" w:hAnsi="Times New Roman"/>
          <w:b/>
          <w:spacing w:val="-4"/>
          <w:lang w:val="es-ES"/>
        </w:rPr>
        <w:t>,</w:t>
      </w:r>
      <w:r w:rsidR="00AB5DE1">
        <w:rPr>
          <w:rFonts w:ascii="Times New Roman" w:hAnsi="Times New Roman"/>
          <w:b/>
          <w:spacing w:val="-4"/>
          <w:lang w:val="es-ES"/>
        </w:rPr>
        <w:t>093</w:t>
      </w:r>
      <w:r w:rsidRPr="00CA58E4">
        <w:rPr>
          <w:rFonts w:ascii="Times New Roman" w:hAnsi="Times New Roman"/>
          <w:spacing w:val="-4"/>
          <w:lang w:val="es-ES"/>
        </w:rPr>
        <w:t xml:space="preserve"> tỷ đồng, bao gồm: </w:t>
      </w:r>
    </w:p>
    <w:p w:rsidR="008A6E51" w:rsidRPr="006050BD" w:rsidRDefault="00F84E82" w:rsidP="00205671">
      <w:pPr>
        <w:spacing w:before="120" w:after="120"/>
        <w:ind w:firstLine="680"/>
        <w:jc w:val="both"/>
        <w:rPr>
          <w:rFonts w:ascii="Times New Roman" w:hAnsi="Times New Roman"/>
          <w:lang w:val="es-ES"/>
        </w:rPr>
      </w:pPr>
      <w:r w:rsidRPr="006050BD">
        <w:rPr>
          <w:rFonts w:ascii="Times New Roman" w:hAnsi="Times New Roman"/>
          <w:lang w:val="es-ES"/>
        </w:rPr>
        <w:t>- Nguồn vốn ngân sách tập trung</w:t>
      </w:r>
      <w:r w:rsidR="00441374">
        <w:rPr>
          <w:rFonts w:ascii="Times New Roman" w:hAnsi="Times New Roman"/>
          <w:lang w:val="es-ES"/>
        </w:rPr>
        <w:t>:</w:t>
      </w:r>
      <w:r w:rsidRPr="006050BD">
        <w:rPr>
          <w:rFonts w:ascii="Times New Roman" w:hAnsi="Times New Roman"/>
          <w:lang w:val="es-ES"/>
        </w:rPr>
        <w:t xml:space="preserve"> </w:t>
      </w:r>
      <w:r w:rsidR="005D233C" w:rsidRPr="006050BD">
        <w:rPr>
          <w:rFonts w:ascii="Times New Roman" w:hAnsi="Times New Roman"/>
          <w:lang w:val="es-ES"/>
        </w:rPr>
        <w:t>496,8</w:t>
      </w:r>
      <w:r w:rsidRPr="006050BD">
        <w:rPr>
          <w:rFonts w:ascii="Times New Roman" w:hAnsi="Times New Roman"/>
          <w:lang w:val="es-ES"/>
        </w:rPr>
        <w:t xml:space="preserve"> tỷ đồng, </w:t>
      </w:r>
    </w:p>
    <w:p w:rsidR="00AF2CA1" w:rsidRPr="004A1E76" w:rsidRDefault="008A6E51" w:rsidP="00205671">
      <w:pPr>
        <w:spacing w:before="120" w:after="120"/>
        <w:ind w:firstLine="680"/>
        <w:jc w:val="both"/>
        <w:rPr>
          <w:rFonts w:ascii="Times New Roman" w:hAnsi="Times New Roman"/>
          <w:color w:val="000000"/>
          <w:lang w:val="es-ES"/>
        </w:rPr>
      </w:pPr>
      <w:r>
        <w:rPr>
          <w:rFonts w:ascii="Times New Roman" w:hAnsi="Times New Roman"/>
          <w:lang w:val="es-ES"/>
        </w:rPr>
        <w:t>P</w:t>
      </w:r>
      <w:r w:rsidR="00F84E82" w:rsidRPr="00172E66">
        <w:rPr>
          <w:rFonts w:ascii="Times New Roman" w:hAnsi="Times New Roman"/>
          <w:lang w:val="es-ES"/>
        </w:rPr>
        <w:t>hân bổ:</w:t>
      </w:r>
      <w:r w:rsidR="00F84E82" w:rsidRPr="009A3FCA">
        <w:rPr>
          <w:rFonts w:ascii="Times New Roman" w:hAnsi="Times New Roman"/>
          <w:lang w:val="es-ES"/>
        </w:rPr>
        <w:t xml:space="preserve"> </w:t>
      </w:r>
      <w:r w:rsidR="00AF2CA1" w:rsidRPr="009A3FCA">
        <w:rPr>
          <w:rFonts w:ascii="Times New Roman" w:hAnsi="Times New Roman"/>
          <w:spacing w:val="-4"/>
          <w:lang w:val="es-ES"/>
        </w:rPr>
        <w:t xml:space="preserve">Thanh toán trả nợ xây dựng cơ bản các công trình hoàn thành còn thiếu vốn và đầu tư các </w:t>
      </w:r>
      <w:r w:rsidR="00AF2CA1" w:rsidRPr="009A3FCA">
        <w:rPr>
          <w:rFonts w:ascii="Times New Roman" w:hAnsi="Times New Roman"/>
          <w:lang w:val="es-ES"/>
        </w:rPr>
        <w:t>dự án chuyển tiếp</w:t>
      </w:r>
      <w:r w:rsidR="00441374">
        <w:rPr>
          <w:rFonts w:ascii="Times New Roman" w:hAnsi="Times New Roman"/>
          <w:lang w:val="es-ES"/>
        </w:rPr>
        <w:t>:</w:t>
      </w:r>
      <w:r w:rsidR="00AF2CA1" w:rsidRPr="009A3FCA">
        <w:rPr>
          <w:rFonts w:ascii="Times New Roman" w:hAnsi="Times New Roman"/>
          <w:spacing w:val="-4"/>
          <w:lang w:val="es-ES"/>
        </w:rPr>
        <w:t xml:space="preserve"> 269,8 </w:t>
      </w:r>
      <w:r w:rsidR="00AF2CA1" w:rsidRPr="004A1E76">
        <w:rPr>
          <w:rFonts w:ascii="Times New Roman" w:hAnsi="Times New Roman"/>
          <w:color w:val="000000"/>
          <w:spacing w:val="-4"/>
          <w:lang w:val="es-ES"/>
        </w:rPr>
        <w:t>tỷ đồng;</w:t>
      </w:r>
      <w:r w:rsidR="00AF2CA1" w:rsidRPr="004A1E76">
        <w:rPr>
          <w:rFonts w:ascii="Times New Roman" w:hAnsi="Times New Roman"/>
          <w:color w:val="000000"/>
          <w:lang w:val="es-ES"/>
        </w:rPr>
        <w:t xml:space="preserve"> đối ứng dự án ODA</w:t>
      </w:r>
      <w:r w:rsidR="00441374">
        <w:rPr>
          <w:rFonts w:ascii="Times New Roman" w:hAnsi="Times New Roman"/>
          <w:color w:val="000000"/>
          <w:lang w:val="es-ES"/>
        </w:rPr>
        <w:t>:</w:t>
      </w:r>
      <w:r w:rsidR="00AF2CA1" w:rsidRPr="004A1E76">
        <w:rPr>
          <w:rFonts w:ascii="Times New Roman" w:hAnsi="Times New Roman"/>
          <w:color w:val="000000"/>
          <w:lang w:val="es-ES"/>
        </w:rPr>
        <w:t xml:space="preserve"> 5 tỷ đồng;</w:t>
      </w:r>
      <w:r w:rsidR="00F84E82" w:rsidRPr="004A1E76">
        <w:rPr>
          <w:rFonts w:ascii="Times New Roman" w:hAnsi="Times New Roman"/>
          <w:color w:val="000000"/>
          <w:lang w:val="es-ES"/>
        </w:rPr>
        <w:t xml:space="preserve"> dự án khởi công mới</w:t>
      </w:r>
      <w:r w:rsidR="00441374">
        <w:rPr>
          <w:rFonts w:ascii="Times New Roman" w:hAnsi="Times New Roman"/>
          <w:color w:val="000000"/>
          <w:lang w:val="es-ES"/>
        </w:rPr>
        <w:t>:</w:t>
      </w:r>
      <w:r w:rsidR="00F84E82" w:rsidRPr="004A1E76">
        <w:rPr>
          <w:rFonts w:ascii="Times New Roman" w:hAnsi="Times New Roman"/>
          <w:color w:val="000000"/>
          <w:lang w:val="es-ES"/>
        </w:rPr>
        <w:t xml:space="preserve"> </w:t>
      </w:r>
      <w:r w:rsidR="00AF2CA1" w:rsidRPr="004A1E76">
        <w:rPr>
          <w:rFonts w:ascii="Times New Roman" w:hAnsi="Times New Roman"/>
          <w:color w:val="000000"/>
          <w:lang w:val="es-ES"/>
        </w:rPr>
        <w:t>219 tỷ đồng;</w:t>
      </w:r>
      <w:r w:rsidR="002F3B26" w:rsidRPr="004A1E76">
        <w:rPr>
          <w:rFonts w:ascii="Times New Roman" w:hAnsi="Times New Roman"/>
          <w:color w:val="000000"/>
          <w:lang w:val="es-ES"/>
        </w:rPr>
        <w:t xml:space="preserve"> </w:t>
      </w:r>
      <w:r w:rsidR="00AF2CA1" w:rsidRPr="004A1E76">
        <w:rPr>
          <w:rFonts w:ascii="Times New Roman" w:hAnsi="Times New Roman"/>
          <w:color w:val="000000"/>
          <w:lang w:val="es-ES"/>
        </w:rPr>
        <w:t>hỗ trợ</w:t>
      </w:r>
      <w:r w:rsidR="00C733DB" w:rsidRPr="004A1E76">
        <w:rPr>
          <w:rFonts w:ascii="Times New Roman" w:hAnsi="Times New Roman"/>
          <w:color w:val="000000"/>
          <w:lang w:val="es-ES"/>
        </w:rPr>
        <w:t xml:space="preserve"> đề án</w:t>
      </w:r>
      <w:r w:rsidR="00441374">
        <w:rPr>
          <w:rFonts w:ascii="Times New Roman" w:hAnsi="Times New Roman"/>
          <w:color w:val="000000"/>
          <w:lang w:val="es-ES"/>
        </w:rPr>
        <w:t>:</w:t>
      </w:r>
      <w:r w:rsidR="00AF2CA1" w:rsidRPr="004A1E76">
        <w:rPr>
          <w:rFonts w:ascii="Times New Roman" w:hAnsi="Times New Roman"/>
          <w:color w:val="000000"/>
          <w:lang w:val="es-ES"/>
        </w:rPr>
        <w:t xml:space="preserve"> 3 t</w:t>
      </w:r>
      <w:r w:rsidR="0089145F" w:rsidRPr="004A1E76">
        <w:rPr>
          <w:rFonts w:ascii="Times New Roman" w:hAnsi="Times New Roman"/>
          <w:color w:val="000000"/>
          <w:lang w:val="es-ES"/>
        </w:rPr>
        <w:t>ỷ đồng.</w:t>
      </w:r>
    </w:p>
    <w:p w:rsidR="008A6E51" w:rsidRPr="006050BD" w:rsidRDefault="009935D3" w:rsidP="00205671">
      <w:pPr>
        <w:spacing w:before="120" w:after="120"/>
        <w:ind w:firstLine="680"/>
        <w:jc w:val="both"/>
        <w:rPr>
          <w:rFonts w:ascii="Times New Roman" w:hAnsi="Times New Roman"/>
          <w:lang w:val="sv-SE"/>
        </w:rPr>
      </w:pPr>
      <w:r w:rsidRPr="006050BD">
        <w:rPr>
          <w:rFonts w:ascii="Times New Roman" w:hAnsi="Times New Roman"/>
          <w:color w:val="000000"/>
          <w:lang w:val="sv-SE"/>
        </w:rPr>
        <w:t xml:space="preserve">- </w:t>
      </w:r>
      <w:r w:rsidR="008A6E51" w:rsidRPr="006050BD">
        <w:rPr>
          <w:rFonts w:ascii="Times New Roman" w:hAnsi="Times New Roman"/>
          <w:color w:val="000000"/>
          <w:lang w:val="sv-SE"/>
        </w:rPr>
        <w:t xml:space="preserve">Nguồn thu tiền sử dụng đất: </w:t>
      </w:r>
      <w:r w:rsidRPr="006050BD">
        <w:rPr>
          <w:rFonts w:ascii="Times New Roman" w:hAnsi="Times New Roman"/>
          <w:color w:val="000000"/>
          <w:lang w:val="sv-SE"/>
        </w:rPr>
        <w:t>Cấp tỉnh quản lý</w:t>
      </w:r>
      <w:r w:rsidR="00441374">
        <w:rPr>
          <w:rFonts w:ascii="Times New Roman" w:hAnsi="Times New Roman"/>
          <w:color w:val="000000"/>
          <w:lang w:val="sv-SE"/>
        </w:rPr>
        <w:t>:</w:t>
      </w:r>
      <w:r w:rsidRPr="006050BD">
        <w:rPr>
          <w:rFonts w:ascii="Times New Roman" w:hAnsi="Times New Roman"/>
          <w:color w:val="000000"/>
          <w:lang w:val="sv-SE"/>
        </w:rPr>
        <w:t xml:space="preserve"> 161,8 tỷ đồng</w:t>
      </w:r>
      <w:r w:rsidRPr="006050BD">
        <w:rPr>
          <w:rFonts w:ascii="Times New Roman" w:hAnsi="Times New Roman"/>
          <w:lang w:val="sv-SE"/>
        </w:rPr>
        <w:t xml:space="preserve">, </w:t>
      </w:r>
    </w:p>
    <w:p w:rsidR="009935D3" w:rsidRPr="009935D3" w:rsidRDefault="008A6E51" w:rsidP="00205671">
      <w:pPr>
        <w:spacing w:before="120" w:after="120"/>
        <w:ind w:firstLine="680"/>
        <w:jc w:val="both"/>
        <w:rPr>
          <w:rFonts w:ascii="Times New Roman" w:hAnsi="Times New Roman"/>
          <w:lang w:val="sv-SE"/>
        </w:rPr>
      </w:pPr>
      <w:r>
        <w:rPr>
          <w:rFonts w:ascii="Times New Roman" w:hAnsi="Times New Roman"/>
          <w:lang w:val="sv-SE"/>
        </w:rPr>
        <w:t>T</w:t>
      </w:r>
      <w:r w:rsidR="009935D3" w:rsidRPr="009935D3">
        <w:rPr>
          <w:rFonts w:ascii="Times New Roman" w:hAnsi="Times New Roman"/>
          <w:lang w:val="sv-SE"/>
        </w:rPr>
        <w:t>rong đó: Bổ sung Quỹ phát triển đất</w:t>
      </w:r>
      <w:r w:rsidR="00441374">
        <w:rPr>
          <w:rFonts w:ascii="Times New Roman" w:hAnsi="Times New Roman"/>
          <w:lang w:val="sv-SE"/>
        </w:rPr>
        <w:t>:</w:t>
      </w:r>
      <w:r w:rsidR="009935D3" w:rsidRPr="009935D3">
        <w:rPr>
          <w:rFonts w:ascii="Times New Roman" w:hAnsi="Times New Roman"/>
          <w:lang w:val="sv-SE"/>
        </w:rPr>
        <w:t xml:space="preserve"> 21,8 tỷ đồng; trích kinh phí đo đạc, lập hồ sơ địa chính (4 huyện: Ân Thi, Mỹ Hào, Văn Lâm, Văn Giang)</w:t>
      </w:r>
      <w:r w:rsidR="00441374">
        <w:rPr>
          <w:rFonts w:ascii="Times New Roman" w:hAnsi="Times New Roman"/>
          <w:lang w:val="sv-SE"/>
        </w:rPr>
        <w:t>:</w:t>
      </w:r>
      <w:r w:rsidR="009935D3" w:rsidRPr="009935D3">
        <w:rPr>
          <w:rFonts w:ascii="Times New Roman" w:hAnsi="Times New Roman"/>
          <w:lang w:val="sv-SE"/>
        </w:rPr>
        <w:t xml:space="preserve"> 15 tỷ đồng; </w:t>
      </w:r>
      <w:r w:rsidR="0094423E">
        <w:rPr>
          <w:rFonts w:ascii="Times New Roman" w:hAnsi="Times New Roman"/>
          <w:lang w:val="sv-SE"/>
        </w:rPr>
        <w:t xml:space="preserve">phân bổ để </w:t>
      </w:r>
      <w:r w:rsidR="009935D3" w:rsidRPr="009935D3">
        <w:rPr>
          <w:rFonts w:ascii="Times New Roman" w:hAnsi="Times New Roman"/>
          <w:lang w:val="sv-SE"/>
        </w:rPr>
        <w:t>trả nợ các dự án đã quyết toán, dự án hoàn thành đưa vào sử dụng và đầu tư các dự án chuyển tiếp, các dự án mới, các chương trình, đề án</w:t>
      </w:r>
      <w:r w:rsidR="00441374">
        <w:rPr>
          <w:rFonts w:ascii="Times New Roman" w:hAnsi="Times New Roman"/>
          <w:lang w:val="sv-SE"/>
        </w:rPr>
        <w:t>:</w:t>
      </w:r>
      <w:r w:rsidR="009935D3" w:rsidRPr="009935D3">
        <w:rPr>
          <w:rFonts w:ascii="Times New Roman" w:hAnsi="Times New Roman"/>
          <w:lang w:val="sv-SE"/>
        </w:rPr>
        <w:t xml:space="preserve"> 125 tỷ đồng.</w:t>
      </w:r>
    </w:p>
    <w:p w:rsidR="009935D3" w:rsidRPr="009935D3" w:rsidRDefault="00F84E82" w:rsidP="00205671">
      <w:pPr>
        <w:spacing w:before="120" w:after="120"/>
        <w:ind w:firstLine="680"/>
        <w:jc w:val="both"/>
        <w:rPr>
          <w:rFonts w:ascii="Times New Roman" w:hAnsi="Times New Roman"/>
          <w:lang w:val="sv-SE"/>
        </w:rPr>
      </w:pPr>
      <w:r w:rsidRPr="006050BD">
        <w:rPr>
          <w:rFonts w:ascii="Times New Roman" w:hAnsi="Times New Roman"/>
          <w:spacing w:val="-4"/>
          <w:lang w:val="es-ES"/>
        </w:rPr>
        <w:t>- Nguồn thu xổ số kiến thiết</w:t>
      </w:r>
      <w:r w:rsidR="00441374">
        <w:rPr>
          <w:rFonts w:ascii="Times New Roman" w:hAnsi="Times New Roman"/>
          <w:spacing w:val="-4"/>
          <w:lang w:val="es-ES"/>
        </w:rPr>
        <w:t>:</w:t>
      </w:r>
      <w:r w:rsidRPr="006050BD">
        <w:rPr>
          <w:rFonts w:ascii="Times New Roman" w:hAnsi="Times New Roman"/>
          <w:spacing w:val="-4"/>
          <w:lang w:val="es-ES"/>
        </w:rPr>
        <w:t xml:space="preserve"> </w:t>
      </w:r>
      <w:r w:rsidRPr="006050BD">
        <w:rPr>
          <w:lang w:val="sv-SE"/>
        </w:rPr>
        <w:t>1</w:t>
      </w:r>
      <w:r w:rsidR="00063650" w:rsidRPr="006050BD">
        <w:rPr>
          <w:lang w:val="sv-SE"/>
        </w:rPr>
        <w:t>5</w:t>
      </w:r>
      <w:r w:rsidRPr="006050BD">
        <w:rPr>
          <w:lang w:val="sv-SE"/>
        </w:rPr>
        <w:t xml:space="preserve"> </w:t>
      </w:r>
      <w:r w:rsidRPr="006050BD">
        <w:rPr>
          <w:rFonts w:ascii="Times New Roman" w:hAnsi="Times New Roman"/>
          <w:spacing w:val="-4"/>
          <w:lang w:val="es-ES"/>
        </w:rPr>
        <w:t>tỷ đồng</w:t>
      </w:r>
      <w:r w:rsidRPr="009935D3">
        <w:rPr>
          <w:rFonts w:ascii="Times New Roman" w:hAnsi="Times New Roman"/>
          <w:spacing w:val="-4"/>
          <w:lang w:val="es-ES"/>
        </w:rPr>
        <w:t xml:space="preserve">, </w:t>
      </w:r>
      <w:r w:rsidR="009935D3" w:rsidRPr="009935D3">
        <w:rPr>
          <w:rFonts w:ascii="Times New Roman" w:hAnsi="Times New Roman"/>
          <w:lang w:val="sv-SE"/>
        </w:rPr>
        <w:t>phân bổ đầu tư các công trình thuộc lĩnh vực giáo dục.</w:t>
      </w:r>
    </w:p>
    <w:p w:rsidR="00F84E82" w:rsidRPr="00CA58E4" w:rsidRDefault="00F84E82" w:rsidP="00205671">
      <w:pPr>
        <w:pStyle w:val="BodyTextIndent"/>
        <w:spacing w:after="120" w:line="240" w:lineRule="auto"/>
        <w:ind w:firstLine="680"/>
        <w:rPr>
          <w:rFonts w:ascii="Times New Roman" w:hAnsi="Times New Roman"/>
          <w:spacing w:val="-4"/>
          <w:szCs w:val="28"/>
          <w:lang w:val="es-ES"/>
        </w:rPr>
      </w:pPr>
      <w:r w:rsidRPr="006050BD">
        <w:rPr>
          <w:rFonts w:ascii="Times New Roman" w:hAnsi="Times New Roman"/>
          <w:spacing w:val="-4"/>
          <w:szCs w:val="28"/>
          <w:lang w:val="es-ES"/>
        </w:rPr>
        <w:t>- Nguồn vốn bộ</w:t>
      </w:r>
      <w:r w:rsidR="008A6E51" w:rsidRPr="006050BD">
        <w:rPr>
          <w:rFonts w:ascii="Times New Roman" w:hAnsi="Times New Roman"/>
          <w:spacing w:val="-4"/>
          <w:szCs w:val="28"/>
          <w:lang w:val="es-ES"/>
        </w:rPr>
        <w:t>i</w:t>
      </w:r>
      <w:r w:rsidRPr="006050BD">
        <w:rPr>
          <w:rFonts w:ascii="Times New Roman" w:hAnsi="Times New Roman"/>
          <w:spacing w:val="-4"/>
          <w:szCs w:val="28"/>
          <w:lang w:val="es-ES"/>
        </w:rPr>
        <w:t xml:space="preserve"> chi ngân sách</w:t>
      </w:r>
      <w:r w:rsidR="00441374">
        <w:rPr>
          <w:rFonts w:ascii="Times New Roman" w:hAnsi="Times New Roman"/>
          <w:spacing w:val="-4"/>
          <w:szCs w:val="28"/>
          <w:lang w:val="es-ES"/>
        </w:rPr>
        <w:t>:</w:t>
      </w:r>
      <w:r w:rsidRPr="006050BD">
        <w:rPr>
          <w:rFonts w:ascii="Times New Roman" w:hAnsi="Times New Roman"/>
          <w:spacing w:val="-4"/>
          <w:szCs w:val="28"/>
          <w:lang w:val="es-ES"/>
        </w:rPr>
        <w:t xml:space="preserve"> 5</w:t>
      </w:r>
      <w:r w:rsidR="00063650" w:rsidRPr="006050BD">
        <w:rPr>
          <w:rFonts w:ascii="Times New Roman" w:hAnsi="Times New Roman"/>
          <w:spacing w:val="-4"/>
          <w:szCs w:val="28"/>
          <w:lang w:val="es-ES"/>
        </w:rPr>
        <w:t>0</w:t>
      </w:r>
      <w:r w:rsidRPr="006050BD">
        <w:rPr>
          <w:rFonts w:ascii="Times New Roman" w:hAnsi="Times New Roman"/>
          <w:spacing w:val="-4"/>
          <w:szCs w:val="28"/>
          <w:lang w:val="es-ES"/>
        </w:rPr>
        <w:t xml:space="preserve"> tỷ đồng</w:t>
      </w:r>
      <w:r w:rsidRPr="00CA58E4">
        <w:rPr>
          <w:rFonts w:ascii="Times New Roman" w:hAnsi="Times New Roman"/>
          <w:spacing w:val="-4"/>
          <w:szCs w:val="28"/>
          <w:lang w:val="es-ES"/>
        </w:rPr>
        <w:t xml:space="preserve">, phân bổ </w:t>
      </w:r>
      <w:r w:rsidR="00063650" w:rsidRPr="00CA58E4">
        <w:rPr>
          <w:rFonts w:ascii="Times New Roman" w:hAnsi="Times New Roman"/>
          <w:spacing w:val="-4"/>
          <w:szCs w:val="28"/>
          <w:lang w:val="es-ES"/>
        </w:rPr>
        <w:t>chi tiết sau khi huy động được nguồn vốn</w:t>
      </w:r>
      <w:r w:rsidRPr="00CA58E4">
        <w:rPr>
          <w:rFonts w:ascii="Times New Roman" w:hAnsi="Times New Roman"/>
          <w:spacing w:val="-4"/>
          <w:szCs w:val="28"/>
          <w:lang w:val="es-ES"/>
        </w:rPr>
        <w:t>.</w:t>
      </w:r>
    </w:p>
    <w:p w:rsidR="00727E31" w:rsidRDefault="00F84E82" w:rsidP="00727E31">
      <w:pPr>
        <w:pStyle w:val="BodyTextIndent"/>
        <w:spacing w:after="120" w:line="240" w:lineRule="auto"/>
        <w:ind w:firstLine="680"/>
        <w:rPr>
          <w:rFonts w:ascii="Times New Roman" w:hAnsi="Times New Roman"/>
          <w:spacing w:val="-4"/>
          <w:szCs w:val="28"/>
          <w:lang w:val="es-ES"/>
        </w:rPr>
      </w:pPr>
      <w:r w:rsidRPr="006050BD">
        <w:rPr>
          <w:rFonts w:ascii="Times New Roman" w:hAnsi="Times New Roman"/>
          <w:spacing w:val="-4"/>
          <w:szCs w:val="28"/>
          <w:lang w:val="es-ES"/>
        </w:rPr>
        <w:t>- Vốn ngân sách trung ương</w:t>
      </w:r>
      <w:r w:rsidR="00C94A85" w:rsidRPr="006050BD">
        <w:rPr>
          <w:rFonts w:ascii="Times New Roman" w:hAnsi="Times New Roman"/>
          <w:spacing w:val="-4"/>
          <w:szCs w:val="28"/>
          <w:lang w:val="es-ES"/>
        </w:rPr>
        <w:t xml:space="preserve"> và trái phiếu Chính phủ</w:t>
      </w:r>
      <w:r w:rsidR="00AB5DE1" w:rsidRPr="006050BD">
        <w:rPr>
          <w:rFonts w:ascii="Times New Roman" w:hAnsi="Times New Roman"/>
          <w:spacing w:val="-4"/>
          <w:szCs w:val="28"/>
          <w:lang w:val="es-ES"/>
        </w:rPr>
        <w:t xml:space="preserve"> dự kiến</w:t>
      </w:r>
      <w:r w:rsidRPr="006050BD">
        <w:rPr>
          <w:rFonts w:ascii="Times New Roman" w:hAnsi="Times New Roman"/>
          <w:spacing w:val="-4"/>
          <w:szCs w:val="28"/>
          <w:lang w:val="es-ES"/>
        </w:rPr>
        <w:t xml:space="preserve">: </w:t>
      </w:r>
      <w:r w:rsidR="00C94A85" w:rsidRPr="006050BD">
        <w:rPr>
          <w:rFonts w:ascii="Times New Roman" w:hAnsi="Times New Roman"/>
          <w:spacing w:val="-4"/>
          <w:szCs w:val="28"/>
          <w:lang w:val="es-ES"/>
        </w:rPr>
        <w:t>969</w:t>
      </w:r>
      <w:r w:rsidRPr="006050BD">
        <w:rPr>
          <w:rFonts w:ascii="Times New Roman" w:hAnsi="Times New Roman"/>
          <w:spacing w:val="-4"/>
          <w:szCs w:val="28"/>
          <w:lang w:val="es-ES"/>
        </w:rPr>
        <w:t>,</w:t>
      </w:r>
      <w:r w:rsidR="0094423E" w:rsidRPr="006050BD">
        <w:rPr>
          <w:rFonts w:ascii="Times New Roman" w:hAnsi="Times New Roman"/>
          <w:spacing w:val="-4"/>
          <w:szCs w:val="28"/>
          <w:lang w:val="es-ES"/>
        </w:rPr>
        <w:t>493</w:t>
      </w:r>
      <w:r w:rsidRPr="006050BD">
        <w:rPr>
          <w:rFonts w:ascii="Times New Roman" w:hAnsi="Times New Roman"/>
          <w:spacing w:val="-4"/>
          <w:szCs w:val="28"/>
          <w:lang w:val="es-ES"/>
        </w:rPr>
        <w:t xml:space="preserve"> tỷ đồng</w:t>
      </w:r>
      <w:r w:rsidRPr="00CA58E4">
        <w:rPr>
          <w:rFonts w:ascii="Times New Roman" w:hAnsi="Times New Roman"/>
          <w:spacing w:val="-4"/>
          <w:szCs w:val="28"/>
          <w:lang w:val="es-ES"/>
        </w:rPr>
        <w:t xml:space="preserve">, bao gồm: </w:t>
      </w:r>
    </w:p>
    <w:p w:rsidR="00727E31" w:rsidRDefault="00F84E82" w:rsidP="00727E31">
      <w:pPr>
        <w:pStyle w:val="BodyTextIndent"/>
        <w:spacing w:after="120" w:line="240" w:lineRule="auto"/>
        <w:ind w:firstLine="680"/>
        <w:rPr>
          <w:rFonts w:ascii="Times New Roman" w:hAnsi="Times New Roman"/>
          <w:spacing w:val="-6"/>
          <w:szCs w:val="28"/>
          <w:lang w:val="sv-SE"/>
        </w:rPr>
      </w:pPr>
      <w:r w:rsidRPr="00CA58E4">
        <w:rPr>
          <w:rFonts w:ascii="Times New Roman" w:hAnsi="Times New Roman"/>
          <w:spacing w:val="-6"/>
          <w:szCs w:val="28"/>
          <w:lang w:val="sv-SE"/>
        </w:rPr>
        <w:t>Nguồn vốn trong nước</w:t>
      </w:r>
      <w:r w:rsidR="00441374">
        <w:rPr>
          <w:rFonts w:ascii="Times New Roman" w:hAnsi="Times New Roman"/>
          <w:spacing w:val="-6"/>
          <w:szCs w:val="28"/>
          <w:lang w:val="sv-SE"/>
        </w:rPr>
        <w:t>:</w:t>
      </w:r>
      <w:r w:rsidRPr="00CA58E4">
        <w:rPr>
          <w:rFonts w:ascii="Times New Roman" w:hAnsi="Times New Roman"/>
          <w:spacing w:val="-6"/>
          <w:szCs w:val="28"/>
          <w:lang w:val="sv-SE"/>
        </w:rPr>
        <w:t xml:space="preserve"> </w:t>
      </w:r>
      <w:r w:rsidR="003B081F" w:rsidRPr="00CA58E4">
        <w:rPr>
          <w:rFonts w:ascii="Times New Roman" w:hAnsi="Times New Roman"/>
          <w:spacing w:val="-6"/>
          <w:szCs w:val="28"/>
          <w:lang w:val="sv-SE"/>
        </w:rPr>
        <w:t>595,442</w:t>
      </w:r>
      <w:r w:rsidRPr="00CA58E4">
        <w:rPr>
          <w:rFonts w:ascii="Times New Roman" w:hAnsi="Times New Roman"/>
          <w:spacing w:val="-6"/>
          <w:szCs w:val="28"/>
          <w:lang w:val="sv-SE"/>
        </w:rPr>
        <w:t xml:space="preserve"> tỷ đồng (trong đó: Vốn Chương trình mục tiêu quốc gia xây dựng nông thôn mới</w:t>
      </w:r>
      <w:r w:rsidR="00441374">
        <w:rPr>
          <w:rFonts w:ascii="Times New Roman" w:hAnsi="Times New Roman"/>
          <w:spacing w:val="-6"/>
          <w:szCs w:val="28"/>
          <w:lang w:val="sv-SE"/>
        </w:rPr>
        <w:t>:</w:t>
      </w:r>
      <w:r w:rsidRPr="00CA58E4">
        <w:rPr>
          <w:rFonts w:ascii="Times New Roman" w:hAnsi="Times New Roman"/>
          <w:spacing w:val="-6"/>
          <w:szCs w:val="28"/>
          <w:lang w:val="sv-SE"/>
        </w:rPr>
        <w:t xml:space="preserve"> </w:t>
      </w:r>
      <w:r w:rsidR="00C94A85" w:rsidRPr="00CA58E4">
        <w:rPr>
          <w:rFonts w:ascii="Times New Roman" w:hAnsi="Times New Roman"/>
          <w:spacing w:val="-6"/>
          <w:szCs w:val="28"/>
          <w:lang w:val="sv-SE"/>
        </w:rPr>
        <w:t xml:space="preserve">80 </w:t>
      </w:r>
      <w:r w:rsidRPr="00CA58E4">
        <w:rPr>
          <w:rFonts w:ascii="Times New Roman" w:hAnsi="Times New Roman"/>
          <w:spacing w:val="-6"/>
          <w:szCs w:val="28"/>
          <w:lang w:val="sv-SE"/>
        </w:rPr>
        <w:t xml:space="preserve">tỷ đồng; </w:t>
      </w:r>
      <w:r w:rsidR="00727E31" w:rsidRPr="0094423E">
        <w:rPr>
          <w:rFonts w:asciiTheme="majorHAnsi" w:hAnsiTheme="majorHAnsi" w:cstheme="majorHAnsi"/>
          <w:szCs w:val="28"/>
          <w:lang w:val="nl-NL"/>
        </w:rPr>
        <w:t>vốn hỗ trợ người có công về nhà ở</w:t>
      </w:r>
      <w:r w:rsidR="00441374">
        <w:rPr>
          <w:rFonts w:asciiTheme="majorHAnsi" w:hAnsiTheme="majorHAnsi" w:cstheme="majorHAnsi"/>
          <w:szCs w:val="28"/>
          <w:lang w:val="nl-NL"/>
        </w:rPr>
        <w:t>:</w:t>
      </w:r>
      <w:r w:rsidR="00727E31">
        <w:rPr>
          <w:rFonts w:asciiTheme="majorHAnsi" w:hAnsiTheme="majorHAnsi" w:cstheme="majorHAnsi"/>
          <w:szCs w:val="28"/>
          <w:lang w:val="nl-NL"/>
        </w:rPr>
        <w:t xml:space="preserve"> </w:t>
      </w:r>
      <w:r w:rsidR="00727E31" w:rsidRPr="0094423E">
        <w:rPr>
          <w:rFonts w:asciiTheme="majorHAnsi" w:hAnsiTheme="majorHAnsi" w:cstheme="majorHAnsi"/>
          <w:szCs w:val="28"/>
          <w:lang w:val="nl-NL"/>
        </w:rPr>
        <w:t>53,4</w:t>
      </w:r>
      <w:r w:rsidR="00727E31">
        <w:rPr>
          <w:rFonts w:asciiTheme="majorHAnsi" w:hAnsiTheme="majorHAnsi" w:cstheme="majorHAnsi"/>
          <w:szCs w:val="28"/>
          <w:lang w:val="nl-NL"/>
        </w:rPr>
        <w:t>42</w:t>
      </w:r>
      <w:r w:rsidR="00727E31" w:rsidRPr="0094423E">
        <w:rPr>
          <w:rFonts w:asciiTheme="majorHAnsi" w:hAnsiTheme="majorHAnsi" w:cstheme="majorHAnsi"/>
          <w:szCs w:val="28"/>
          <w:lang w:val="nl-NL"/>
        </w:rPr>
        <w:t xml:space="preserve"> tỷ đồng</w:t>
      </w:r>
      <w:r w:rsidR="00727E31">
        <w:rPr>
          <w:rFonts w:asciiTheme="majorHAnsi" w:hAnsiTheme="majorHAnsi" w:cstheme="majorHAnsi"/>
          <w:szCs w:val="28"/>
          <w:lang w:val="nl-NL"/>
        </w:rPr>
        <w:t>;</w:t>
      </w:r>
      <w:r w:rsidR="00727E31" w:rsidRPr="00CA58E4">
        <w:rPr>
          <w:rFonts w:ascii="Times New Roman" w:hAnsi="Times New Roman"/>
          <w:spacing w:val="-6"/>
          <w:szCs w:val="28"/>
          <w:lang w:val="sv-SE"/>
        </w:rPr>
        <w:t xml:space="preserve"> </w:t>
      </w:r>
      <w:r w:rsidRPr="00CA58E4">
        <w:rPr>
          <w:rFonts w:ascii="Times New Roman" w:hAnsi="Times New Roman"/>
          <w:spacing w:val="-6"/>
          <w:szCs w:val="28"/>
          <w:lang w:val="sv-SE"/>
        </w:rPr>
        <w:t>vốn đầu tư theo chương trình mục tiêu</w:t>
      </w:r>
      <w:r w:rsidR="00441374">
        <w:rPr>
          <w:rFonts w:ascii="Times New Roman" w:hAnsi="Times New Roman"/>
          <w:spacing w:val="-6"/>
          <w:szCs w:val="28"/>
          <w:lang w:val="sv-SE"/>
        </w:rPr>
        <w:t>:</w:t>
      </w:r>
      <w:r w:rsidRPr="00CA58E4">
        <w:rPr>
          <w:rFonts w:ascii="Times New Roman" w:hAnsi="Times New Roman"/>
          <w:spacing w:val="-6"/>
          <w:szCs w:val="28"/>
          <w:lang w:val="sv-SE"/>
        </w:rPr>
        <w:t xml:space="preserve"> </w:t>
      </w:r>
      <w:r w:rsidR="00C94A85" w:rsidRPr="00CA58E4">
        <w:rPr>
          <w:rFonts w:ascii="Times New Roman" w:hAnsi="Times New Roman"/>
          <w:spacing w:val="-6"/>
          <w:szCs w:val="28"/>
          <w:lang w:val="sv-SE"/>
        </w:rPr>
        <w:t>1</w:t>
      </w:r>
      <w:r w:rsidR="00727E31">
        <w:rPr>
          <w:rFonts w:ascii="Times New Roman" w:hAnsi="Times New Roman"/>
          <w:spacing w:val="-6"/>
          <w:szCs w:val="28"/>
          <w:lang w:val="sv-SE"/>
        </w:rPr>
        <w:t>42</w:t>
      </w:r>
      <w:r w:rsidRPr="00CA58E4">
        <w:rPr>
          <w:rFonts w:ascii="Times New Roman" w:hAnsi="Times New Roman"/>
          <w:spacing w:val="-6"/>
          <w:szCs w:val="28"/>
          <w:lang w:val="sv-SE"/>
        </w:rPr>
        <w:t xml:space="preserve"> tỷ đồng</w:t>
      </w:r>
      <w:r w:rsidR="00727E31">
        <w:rPr>
          <w:rFonts w:ascii="Times New Roman" w:hAnsi="Times New Roman"/>
          <w:spacing w:val="-6"/>
          <w:szCs w:val="28"/>
          <w:lang w:val="sv-SE"/>
        </w:rPr>
        <w:t>; vốn TPCP</w:t>
      </w:r>
      <w:r w:rsidR="00441374">
        <w:rPr>
          <w:rFonts w:ascii="Times New Roman" w:hAnsi="Times New Roman"/>
          <w:spacing w:val="-6"/>
          <w:szCs w:val="28"/>
          <w:lang w:val="sv-SE"/>
        </w:rPr>
        <w:t>:</w:t>
      </w:r>
      <w:r w:rsidR="00727E31">
        <w:rPr>
          <w:rFonts w:ascii="Times New Roman" w:hAnsi="Times New Roman"/>
          <w:spacing w:val="-6"/>
          <w:szCs w:val="28"/>
          <w:lang w:val="sv-SE"/>
        </w:rPr>
        <w:t xml:space="preserve"> 320 tỷ đồng</w:t>
      </w:r>
      <w:r w:rsidRPr="00CA58E4">
        <w:rPr>
          <w:rFonts w:ascii="Times New Roman" w:hAnsi="Times New Roman"/>
          <w:spacing w:val="-6"/>
          <w:szCs w:val="28"/>
          <w:lang w:val="sv-SE"/>
        </w:rPr>
        <w:t xml:space="preserve">); </w:t>
      </w:r>
    </w:p>
    <w:p w:rsidR="00F84E82" w:rsidRPr="00727E31" w:rsidRDefault="00727E31" w:rsidP="00727E31">
      <w:pPr>
        <w:pStyle w:val="BodyTextIndent"/>
        <w:spacing w:after="120" w:line="240" w:lineRule="auto"/>
        <w:ind w:firstLine="680"/>
        <w:rPr>
          <w:rFonts w:ascii="Times New Roman" w:hAnsi="Times New Roman"/>
          <w:spacing w:val="-4"/>
          <w:szCs w:val="28"/>
          <w:lang w:val="es-ES"/>
        </w:rPr>
      </w:pPr>
      <w:r>
        <w:rPr>
          <w:rFonts w:ascii="Times New Roman" w:hAnsi="Times New Roman"/>
          <w:spacing w:val="-6"/>
          <w:szCs w:val="28"/>
          <w:lang w:val="sv-SE"/>
        </w:rPr>
        <w:t>V</w:t>
      </w:r>
      <w:r w:rsidR="00F84E82" w:rsidRPr="00CA58E4">
        <w:rPr>
          <w:rFonts w:ascii="Times New Roman" w:hAnsi="Times New Roman"/>
          <w:spacing w:val="-6"/>
          <w:szCs w:val="28"/>
          <w:lang w:val="sv-SE"/>
        </w:rPr>
        <w:t>ốn</w:t>
      </w:r>
      <w:r w:rsidR="00F84E82" w:rsidRPr="00CA58E4">
        <w:rPr>
          <w:rFonts w:ascii="Times New Roman" w:hAnsi="Times New Roman"/>
          <w:spacing w:val="-4"/>
          <w:lang w:val="sv-SE"/>
        </w:rPr>
        <w:t xml:space="preserve"> nước ngoài</w:t>
      </w:r>
      <w:r w:rsidR="00441374">
        <w:rPr>
          <w:rFonts w:ascii="Times New Roman" w:hAnsi="Times New Roman"/>
          <w:spacing w:val="-4"/>
          <w:lang w:val="sv-SE"/>
        </w:rPr>
        <w:t>:</w:t>
      </w:r>
      <w:r w:rsidR="00F84E82" w:rsidRPr="00CA58E4">
        <w:rPr>
          <w:rFonts w:ascii="Times New Roman" w:hAnsi="Times New Roman"/>
          <w:spacing w:val="-4"/>
          <w:lang w:val="sv-SE"/>
        </w:rPr>
        <w:t xml:space="preserve"> </w:t>
      </w:r>
      <w:r w:rsidR="00C94A85" w:rsidRPr="00CA58E4">
        <w:rPr>
          <w:rFonts w:ascii="Times New Roman" w:hAnsi="Times New Roman"/>
          <w:spacing w:val="-4"/>
          <w:lang w:val="sv-SE"/>
        </w:rPr>
        <w:t>374,</w:t>
      </w:r>
      <w:r>
        <w:rPr>
          <w:rFonts w:ascii="Times New Roman" w:hAnsi="Times New Roman"/>
          <w:spacing w:val="-4"/>
          <w:lang w:val="sv-SE"/>
        </w:rPr>
        <w:t>051</w:t>
      </w:r>
      <w:r w:rsidR="00F84E82" w:rsidRPr="00CA58E4">
        <w:rPr>
          <w:rFonts w:ascii="Times New Roman" w:hAnsi="Times New Roman"/>
          <w:spacing w:val="-4"/>
          <w:lang w:val="sv-SE"/>
        </w:rPr>
        <w:t xml:space="preserve"> tỷ đồng</w:t>
      </w:r>
      <w:r>
        <w:rPr>
          <w:rFonts w:ascii="Times New Roman" w:hAnsi="Times New Roman"/>
          <w:spacing w:val="-4"/>
          <w:lang w:val="sv-SE"/>
        </w:rPr>
        <w:t xml:space="preserve"> (trong đó: </w:t>
      </w:r>
      <w:r w:rsidRPr="0094423E">
        <w:rPr>
          <w:rFonts w:asciiTheme="majorHAnsi" w:hAnsiTheme="majorHAnsi" w:cstheme="majorHAnsi"/>
          <w:szCs w:val="28"/>
          <w:lang w:val="nl-NL"/>
        </w:rPr>
        <w:t>vốn ODA chương trình nước sạch và VSMT nông thôn</w:t>
      </w:r>
      <w:r w:rsidR="00441374">
        <w:rPr>
          <w:rFonts w:asciiTheme="majorHAnsi" w:hAnsiTheme="majorHAnsi" w:cstheme="majorHAnsi"/>
          <w:szCs w:val="28"/>
          <w:lang w:val="nl-NL"/>
        </w:rPr>
        <w:t>:</w:t>
      </w:r>
      <w:r>
        <w:rPr>
          <w:rFonts w:asciiTheme="majorHAnsi" w:hAnsiTheme="majorHAnsi" w:cstheme="majorHAnsi"/>
          <w:szCs w:val="28"/>
          <w:lang w:val="nl-NL"/>
        </w:rPr>
        <w:t xml:space="preserve"> </w:t>
      </w:r>
      <w:r w:rsidRPr="0094423E">
        <w:rPr>
          <w:rFonts w:asciiTheme="majorHAnsi" w:hAnsiTheme="majorHAnsi" w:cstheme="majorHAnsi"/>
          <w:szCs w:val="28"/>
          <w:lang w:val="nl-NL"/>
        </w:rPr>
        <w:t>75 tỷ đồng;</w:t>
      </w:r>
      <w:r>
        <w:rPr>
          <w:rFonts w:asciiTheme="majorHAnsi" w:hAnsiTheme="majorHAnsi" w:cstheme="majorHAnsi"/>
          <w:szCs w:val="28"/>
          <w:lang w:val="nl-NL"/>
        </w:rPr>
        <w:t xml:space="preserve"> lĩnh vực phát triển hạ tầng đô th</w:t>
      </w:r>
      <w:r w:rsidR="00441374">
        <w:rPr>
          <w:rFonts w:asciiTheme="majorHAnsi" w:hAnsiTheme="majorHAnsi" w:cstheme="majorHAnsi"/>
          <w:szCs w:val="28"/>
          <w:lang w:val="nl-NL"/>
        </w:rPr>
        <w:t>ị:</w:t>
      </w:r>
      <w:r>
        <w:rPr>
          <w:rFonts w:asciiTheme="majorHAnsi" w:hAnsiTheme="majorHAnsi" w:cstheme="majorHAnsi"/>
          <w:szCs w:val="28"/>
          <w:lang w:val="nl-NL"/>
        </w:rPr>
        <w:t xml:space="preserve"> 273,809 tỷ đồng</w:t>
      </w:r>
      <w:r w:rsidR="00061DB8">
        <w:rPr>
          <w:rFonts w:asciiTheme="majorHAnsi" w:hAnsiTheme="majorHAnsi" w:cstheme="majorHAnsi"/>
          <w:szCs w:val="28"/>
          <w:lang w:val="nl-NL"/>
        </w:rPr>
        <w:t>;</w:t>
      </w:r>
      <w:r w:rsidRPr="0094423E">
        <w:rPr>
          <w:rFonts w:asciiTheme="majorHAnsi" w:hAnsiTheme="majorHAnsi" w:cstheme="majorHAnsi"/>
          <w:szCs w:val="28"/>
          <w:lang w:val="nl-NL"/>
        </w:rPr>
        <w:t xml:space="preserve"> vốn sự nghiệp hỗ trợ y tế các tỉnh đồng bằng sông Hồng</w:t>
      </w:r>
      <w:r w:rsidR="00441374">
        <w:rPr>
          <w:rFonts w:asciiTheme="majorHAnsi" w:hAnsiTheme="majorHAnsi" w:cstheme="majorHAnsi"/>
          <w:szCs w:val="28"/>
          <w:lang w:val="nl-NL"/>
        </w:rPr>
        <w:t>:</w:t>
      </w:r>
      <w:r>
        <w:rPr>
          <w:rFonts w:asciiTheme="majorHAnsi" w:hAnsiTheme="majorHAnsi" w:cstheme="majorHAnsi"/>
          <w:szCs w:val="28"/>
          <w:lang w:val="nl-NL"/>
        </w:rPr>
        <w:t xml:space="preserve"> </w:t>
      </w:r>
      <w:r w:rsidRPr="0094423E">
        <w:rPr>
          <w:rFonts w:asciiTheme="majorHAnsi" w:hAnsiTheme="majorHAnsi" w:cstheme="majorHAnsi"/>
          <w:szCs w:val="28"/>
          <w:lang w:val="nl-NL"/>
        </w:rPr>
        <w:t>25,24</w:t>
      </w:r>
      <w:r w:rsidR="006050BD">
        <w:rPr>
          <w:rFonts w:asciiTheme="majorHAnsi" w:hAnsiTheme="majorHAnsi" w:cstheme="majorHAnsi"/>
          <w:szCs w:val="28"/>
          <w:lang w:val="nl-NL"/>
        </w:rPr>
        <w:t>2</w:t>
      </w:r>
      <w:r w:rsidRPr="0094423E">
        <w:rPr>
          <w:rFonts w:asciiTheme="majorHAnsi" w:hAnsiTheme="majorHAnsi" w:cstheme="majorHAnsi"/>
          <w:szCs w:val="28"/>
          <w:lang w:val="nl-NL"/>
        </w:rPr>
        <w:t xml:space="preserve"> tỷ đồng</w:t>
      </w:r>
      <w:r w:rsidR="00F84E82" w:rsidRPr="00CA58E4">
        <w:rPr>
          <w:rFonts w:ascii="Times New Roman" w:hAnsi="Times New Roman"/>
          <w:spacing w:val="-4"/>
          <w:lang w:val="sv-SE"/>
        </w:rPr>
        <w:t xml:space="preserve">. </w:t>
      </w:r>
    </w:p>
    <w:p w:rsidR="00F84E82" w:rsidRPr="00CA58E4" w:rsidRDefault="00F84E82" w:rsidP="006050BD">
      <w:pPr>
        <w:spacing w:before="120" w:after="120"/>
        <w:ind w:firstLine="680"/>
        <w:jc w:val="both"/>
        <w:rPr>
          <w:rFonts w:ascii="Times New Roman" w:hAnsi="Times New Roman"/>
          <w:lang w:val="sv-SE"/>
        </w:rPr>
      </w:pPr>
      <w:r w:rsidRPr="006050BD">
        <w:rPr>
          <w:rFonts w:ascii="Times New Roman" w:hAnsi="Times New Roman"/>
          <w:b/>
          <w:i/>
          <w:lang w:val="sv-SE"/>
        </w:rPr>
        <w:t>3.2. Nguồn vốn đầu tư thuộc cấp huyện, cấp xã quản lý:</w:t>
      </w:r>
      <w:r w:rsidRPr="00CA58E4">
        <w:rPr>
          <w:rFonts w:ascii="Times New Roman" w:hAnsi="Times New Roman"/>
          <w:lang w:val="sv-SE"/>
        </w:rPr>
        <w:t xml:space="preserve"> </w:t>
      </w:r>
      <w:r w:rsidR="00CA58E4" w:rsidRPr="006C1CD2">
        <w:rPr>
          <w:rFonts w:ascii="Times New Roman" w:hAnsi="Times New Roman"/>
          <w:b/>
          <w:lang w:val="sv-SE"/>
        </w:rPr>
        <w:t>960,</w:t>
      </w:r>
      <w:r w:rsidR="006050BD">
        <w:rPr>
          <w:rFonts w:ascii="Times New Roman" w:hAnsi="Times New Roman"/>
          <w:b/>
          <w:lang w:val="sv-SE"/>
        </w:rPr>
        <w:t>19</w:t>
      </w:r>
      <w:r w:rsidR="00CA58E4" w:rsidRPr="00CA58E4">
        <w:rPr>
          <w:rFonts w:ascii="Times New Roman" w:hAnsi="Times New Roman"/>
          <w:lang w:val="sv-SE"/>
        </w:rPr>
        <w:t xml:space="preserve"> </w:t>
      </w:r>
      <w:r w:rsidRPr="00CA58E4">
        <w:rPr>
          <w:rFonts w:ascii="Times New Roman" w:hAnsi="Times New Roman"/>
          <w:lang w:val="sv-SE"/>
        </w:rPr>
        <w:t>tỷ đồng</w:t>
      </w:r>
    </w:p>
    <w:p w:rsidR="00F84E82" w:rsidRPr="00CA58E4" w:rsidRDefault="00F84E82" w:rsidP="00205671">
      <w:pPr>
        <w:pStyle w:val="BodyTextIndent"/>
        <w:spacing w:after="120" w:line="240" w:lineRule="auto"/>
        <w:ind w:firstLine="680"/>
        <w:rPr>
          <w:rFonts w:ascii="Times New Roman" w:hAnsi="Times New Roman"/>
          <w:spacing w:val="-4"/>
          <w:szCs w:val="28"/>
          <w:lang w:val="es-ES"/>
        </w:rPr>
      </w:pPr>
      <w:r w:rsidRPr="00CA58E4">
        <w:rPr>
          <w:rFonts w:ascii="Times New Roman" w:hAnsi="Times New Roman"/>
          <w:spacing w:val="-4"/>
          <w:szCs w:val="28"/>
          <w:lang w:val="es-ES"/>
        </w:rPr>
        <w:t xml:space="preserve">- Nguồn vốn ngân sách tập trung tỉnh phân cấp: </w:t>
      </w:r>
      <w:r w:rsidR="00FD6536">
        <w:rPr>
          <w:rFonts w:ascii="Times New Roman" w:hAnsi="Times New Roman"/>
          <w:spacing w:val="-4"/>
          <w:szCs w:val="28"/>
          <w:lang w:val="es-ES"/>
        </w:rPr>
        <w:t>125,</w:t>
      </w:r>
      <w:r w:rsidR="006050BD">
        <w:rPr>
          <w:rFonts w:ascii="Times New Roman" w:hAnsi="Times New Roman"/>
          <w:spacing w:val="-4"/>
          <w:szCs w:val="28"/>
          <w:lang w:val="es-ES"/>
        </w:rPr>
        <w:t>19</w:t>
      </w:r>
      <w:r w:rsidRPr="00CA58E4">
        <w:rPr>
          <w:rFonts w:ascii="Times New Roman" w:hAnsi="Times New Roman"/>
          <w:spacing w:val="-4"/>
          <w:szCs w:val="28"/>
          <w:lang w:val="es-ES"/>
        </w:rPr>
        <w:t xml:space="preserve"> tỷ đồng.</w:t>
      </w:r>
    </w:p>
    <w:p w:rsidR="00F84E82" w:rsidRDefault="00F84E82" w:rsidP="00205671">
      <w:pPr>
        <w:pStyle w:val="BodyTextIndent"/>
        <w:spacing w:after="120" w:line="240" w:lineRule="auto"/>
        <w:ind w:firstLine="680"/>
        <w:rPr>
          <w:rFonts w:ascii="Times New Roman" w:hAnsi="Times New Roman"/>
          <w:b/>
          <w:lang w:val="sv-SE"/>
        </w:rPr>
      </w:pPr>
      <w:r w:rsidRPr="00CA58E4">
        <w:rPr>
          <w:rFonts w:ascii="Times New Roman" w:hAnsi="Times New Roman"/>
          <w:spacing w:val="-4"/>
          <w:szCs w:val="28"/>
          <w:lang w:val="es-ES"/>
        </w:rPr>
        <w:t>- Nguồn thu tiền sử dụn</w:t>
      </w:r>
      <w:r w:rsidR="00CA58E4" w:rsidRPr="00CA58E4">
        <w:rPr>
          <w:rFonts w:ascii="Times New Roman" w:hAnsi="Times New Roman"/>
          <w:spacing w:val="-4"/>
          <w:szCs w:val="28"/>
          <w:lang w:val="es-ES"/>
        </w:rPr>
        <w:t>g đất cấp huyện, xã quản lý: 835</w:t>
      </w:r>
      <w:r w:rsidRPr="00CA58E4">
        <w:rPr>
          <w:rFonts w:ascii="Times New Roman" w:hAnsi="Times New Roman"/>
          <w:spacing w:val="-4"/>
          <w:szCs w:val="28"/>
          <w:lang w:val="es-ES"/>
        </w:rPr>
        <w:t xml:space="preserve"> tỷ đồng.</w:t>
      </w:r>
      <w:r w:rsidR="006050BD">
        <w:rPr>
          <w:rFonts w:ascii="Times New Roman" w:hAnsi="Times New Roman"/>
          <w:spacing w:val="-4"/>
          <w:szCs w:val="28"/>
          <w:lang w:val="es-ES"/>
        </w:rPr>
        <w:t xml:space="preserve"> Trong đó: cấp huyện 481,8 tỷ đồng; cấp xã 353,2 tỷ đồng)</w:t>
      </w:r>
    </w:p>
    <w:p w:rsidR="001B7405" w:rsidRDefault="00770AA8" w:rsidP="00205671">
      <w:pPr>
        <w:spacing w:before="120" w:after="120"/>
        <w:ind w:firstLine="680"/>
        <w:jc w:val="center"/>
        <w:rPr>
          <w:rFonts w:ascii="Times New Roman" w:hAnsi="Times New Roman"/>
          <w:i/>
          <w:iCs/>
          <w:lang w:val="sv-SE"/>
        </w:rPr>
      </w:pPr>
      <w:r>
        <w:rPr>
          <w:rFonts w:ascii="Times New Roman" w:hAnsi="Times New Roman"/>
          <w:i/>
          <w:iCs/>
          <w:lang w:val="sv-SE"/>
        </w:rPr>
        <w:t>(Chi tiết t</w:t>
      </w:r>
      <w:r w:rsidR="00441374">
        <w:rPr>
          <w:rFonts w:ascii="Times New Roman" w:hAnsi="Times New Roman"/>
          <w:i/>
          <w:iCs/>
          <w:lang w:val="sv-SE"/>
        </w:rPr>
        <w:t>ại</w:t>
      </w:r>
      <w:r w:rsidR="00222F2A">
        <w:rPr>
          <w:rFonts w:ascii="Times New Roman" w:hAnsi="Times New Roman"/>
          <w:i/>
          <w:iCs/>
          <w:lang w:val="sv-SE"/>
        </w:rPr>
        <w:t xml:space="preserve"> </w:t>
      </w:r>
      <w:r w:rsidR="00F84E82" w:rsidRPr="00CE6D45">
        <w:rPr>
          <w:rFonts w:ascii="Times New Roman" w:hAnsi="Times New Roman"/>
          <w:i/>
          <w:iCs/>
          <w:lang w:val="sv-SE"/>
        </w:rPr>
        <w:t>Phụ lục</w:t>
      </w:r>
      <w:r w:rsidR="00F84E82">
        <w:rPr>
          <w:rFonts w:ascii="Times New Roman" w:hAnsi="Times New Roman"/>
          <w:i/>
          <w:iCs/>
          <w:lang w:val="sv-SE"/>
        </w:rPr>
        <w:t xml:space="preserve"> </w:t>
      </w:r>
      <w:r w:rsidR="00526789">
        <w:rPr>
          <w:rFonts w:ascii="Times New Roman" w:hAnsi="Times New Roman"/>
          <w:i/>
          <w:iCs/>
          <w:lang w:val="sv-SE"/>
        </w:rPr>
        <w:t>02</w:t>
      </w:r>
      <w:r>
        <w:rPr>
          <w:rFonts w:ascii="Times New Roman" w:hAnsi="Times New Roman"/>
          <w:i/>
          <w:iCs/>
          <w:lang w:val="sv-SE"/>
        </w:rPr>
        <w:t>, 03</w:t>
      </w:r>
      <w:r w:rsidR="00526789">
        <w:rPr>
          <w:rFonts w:ascii="Times New Roman" w:hAnsi="Times New Roman"/>
          <w:i/>
          <w:iCs/>
          <w:lang w:val="sv-SE"/>
        </w:rPr>
        <w:t xml:space="preserve"> </w:t>
      </w:r>
      <w:r w:rsidR="00F84E82" w:rsidRPr="00CE6D45">
        <w:rPr>
          <w:rFonts w:ascii="Times New Roman" w:hAnsi="Times New Roman"/>
          <w:i/>
          <w:iCs/>
          <w:lang w:val="sv-SE"/>
        </w:rPr>
        <w:t>kèm</w:t>
      </w:r>
      <w:r w:rsidR="00441374">
        <w:rPr>
          <w:rFonts w:ascii="Times New Roman" w:hAnsi="Times New Roman"/>
          <w:i/>
          <w:iCs/>
          <w:lang w:val="sv-SE"/>
        </w:rPr>
        <w:t xml:space="preserve"> theo</w:t>
      </w:r>
      <w:r w:rsidR="00F84E82" w:rsidRPr="00CE6D45">
        <w:rPr>
          <w:rFonts w:ascii="Times New Roman" w:hAnsi="Times New Roman"/>
          <w:i/>
          <w:iCs/>
          <w:lang w:val="sv-SE"/>
        </w:rPr>
        <w:t>)</w:t>
      </w:r>
      <w:r w:rsidR="001B7405">
        <w:rPr>
          <w:rFonts w:ascii="Times New Roman" w:hAnsi="Times New Roman"/>
          <w:i/>
          <w:iCs/>
          <w:lang w:val="sv-SE"/>
        </w:rPr>
        <w:t>.</w:t>
      </w:r>
    </w:p>
    <w:p w:rsidR="0094423E" w:rsidRPr="0094423E" w:rsidRDefault="001B7405" w:rsidP="00205671">
      <w:pPr>
        <w:spacing w:before="120" w:after="120"/>
        <w:ind w:firstLine="680"/>
        <w:jc w:val="both"/>
        <w:rPr>
          <w:rFonts w:ascii="Times New Roman" w:hAnsi="Times New Roman"/>
          <w:iCs/>
          <w:lang w:val="sv-SE"/>
        </w:rPr>
      </w:pPr>
      <w:r>
        <w:rPr>
          <w:rFonts w:ascii="Times New Roman" w:hAnsi="Times New Roman"/>
          <w:b/>
          <w:iCs/>
          <w:lang w:val="sv-SE"/>
        </w:rPr>
        <w:t xml:space="preserve">Điều 2. </w:t>
      </w:r>
      <w:r w:rsidR="00347C35" w:rsidRPr="00347C35">
        <w:rPr>
          <w:rFonts w:ascii="Times New Roman" w:hAnsi="Times New Roman"/>
          <w:iCs/>
          <w:lang w:val="sv-SE"/>
        </w:rPr>
        <w:t xml:space="preserve">Giữa 2 kỳ họp: </w:t>
      </w:r>
      <w:r w:rsidRPr="001B7405">
        <w:rPr>
          <w:rFonts w:ascii="Times New Roman" w:hAnsi="Times New Roman"/>
          <w:iCs/>
          <w:lang w:val="vi-VN"/>
        </w:rPr>
        <w:t>Hội đồng nhân dân tỉnh ủy quyền cho Thường trực Hội đồng nhân dân tỉnh xem xét việc điều chỉnh kế hoạch vốn đầu tư công năm 201</w:t>
      </w:r>
      <w:r w:rsidRPr="009A3FCA">
        <w:rPr>
          <w:rFonts w:ascii="Times New Roman" w:hAnsi="Times New Roman"/>
          <w:iCs/>
          <w:lang w:val="sv-SE"/>
        </w:rPr>
        <w:t>8</w:t>
      </w:r>
      <w:r w:rsidRPr="001B7405">
        <w:rPr>
          <w:rFonts w:ascii="Times New Roman" w:hAnsi="Times New Roman"/>
          <w:iCs/>
          <w:lang w:val="vi-VN"/>
        </w:rPr>
        <w:t xml:space="preserve"> (n</w:t>
      </w:r>
      <w:r w:rsidRPr="009A3FCA">
        <w:rPr>
          <w:rFonts w:ascii="Times New Roman" w:hAnsi="Times New Roman"/>
          <w:iCs/>
          <w:lang w:val="sv-SE"/>
        </w:rPr>
        <w:t>ế</w:t>
      </w:r>
      <w:r w:rsidRPr="001B7405">
        <w:rPr>
          <w:rFonts w:ascii="Times New Roman" w:hAnsi="Times New Roman"/>
          <w:iCs/>
          <w:lang w:val="vi-VN"/>
        </w:rPr>
        <w:t>u có); quyết định danh mục các dự án chuẩn bị đầu tư, quyết định chủ trương đ</w:t>
      </w:r>
      <w:r w:rsidRPr="009A3FCA">
        <w:rPr>
          <w:rFonts w:ascii="Times New Roman" w:hAnsi="Times New Roman"/>
          <w:iCs/>
          <w:lang w:val="sv-SE"/>
        </w:rPr>
        <w:t>ầ</w:t>
      </w:r>
      <w:r w:rsidRPr="001B7405">
        <w:rPr>
          <w:rFonts w:ascii="Times New Roman" w:hAnsi="Times New Roman"/>
          <w:iCs/>
          <w:lang w:val="vi-VN"/>
        </w:rPr>
        <w:t>u tư dự án thuộc thẩm quyền của Hội đồng nhân dân tỉnh</w:t>
      </w:r>
      <w:r w:rsidR="00347C35">
        <w:rPr>
          <w:rFonts w:ascii="Times New Roman" w:hAnsi="Times New Roman"/>
          <w:iCs/>
          <w:lang w:val="sv-SE"/>
        </w:rPr>
        <w:t xml:space="preserve"> và</w:t>
      </w:r>
      <w:r w:rsidR="00E272E2">
        <w:rPr>
          <w:rFonts w:ascii="Times New Roman" w:hAnsi="Times New Roman"/>
          <w:iCs/>
          <w:lang w:val="sv-SE"/>
        </w:rPr>
        <w:t xml:space="preserve"> thống nhất</w:t>
      </w:r>
      <w:r w:rsidR="0094423E" w:rsidRPr="0094423E">
        <w:rPr>
          <w:rFonts w:ascii="Times New Roman" w:hAnsi="Times New Roman"/>
          <w:iCs/>
          <w:lang w:val="sv-SE"/>
        </w:rPr>
        <w:t xml:space="preserve"> phân bổ chi tiết </w:t>
      </w:r>
      <w:r w:rsidR="00E272E2">
        <w:rPr>
          <w:rFonts w:ascii="Times New Roman" w:hAnsi="Times New Roman"/>
          <w:iCs/>
          <w:lang w:val="sv-SE"/>
        </w:rPr>
        <w:t>một số nguồn vốn</w:t>
      </w:r>
      <w:r w:rsidR="00490323">
        <w:rPr>
          <w:rFonts w:ascii="Times New Roman" w:hAnsi="Times New Roman"/>
          <w:iCs/>
          <w:lang w:val="sv-SE"/>
        </w:rPr>
        <w:t xml:space="preserve"> bổ sung, tăng thu (nếu có)</w:t>
      </w:r>
      <w:r w:rsidR="00347C35">
        <w:rPr>
          <w:rFonts w:ascii="Times New Roman" w:hAnsi="Times New Roman"/>
          <w:iCs/>
          <w:lang w:val="sv-SE"/>
        </w:rPr>
        <w:t>,</w:t>
      </w:r>
      <w:r w:rsidR="00490323">
        <w:rPr>
          <w:rFonts w:ascii="Times New Roman" w:hAnsi="Times New Roman"/>
          <w:iCs/>
          <w:lang w:val="sv-SE"/>
        </w:rPr>
        <w:t xml:space="preserve"> các nguồn vốn</w:t>
      </w:r>
      <w:r w:rsidR="0094423E" w:rsidRPr="0094423E">
        <w:rPr>
          <w:rFonts w:ascii="Times New Roman" w:hAnsi="Times New Roman"/>
          <w:iCs/>
          <w:lang w:val="sv-SE"/>
        </w:rPr>
        <w:t xml:space="preserve"> chưa được phân bổ</w:t>
      </w:r>
      <w:r w:rsidR="00E272E2">
        <w:rPr>
          <w:rFonts w:ascii="Times New Roman" w:hAnsi="Times New Roman"/>
          <w:iCs/>
          <w:lang w:val="sv-SE"/>
        </w:rPr>
        <w:t xml:space="preserve"> </w:t>
      </w:r>
      <w:r w:rsidR="00490323">
        <w:rPr>
          <w:rFonts w:ascii="Times New Roman" w:hAnsi="Times New Roman"/>
          <w:iCs/>
          <w:lang w:val="sv-SE"/>
        </w:rPr>
        <w:t>chi tiết</w:t>
      </w:r>
      <w:r w:rsidR="00347C35">
        <w:rPr>
          <w:rFonts w:ascii="Times New Roman" w:hAnsi="Times New Roman"/>
          <w:iCs/>
          <w:lang w:val="sv-SE"/>
        </w:rPr>
        <w:t>;</w:t>
      </w:r>
      <w:r w:rsidR="00441374">
        <w:rPr>
          <w:rFonts w:ascii="Times New Roman" w:hAnsi="Times New Roman"/>
          <w:iCs/>
          <w:lang w:val="sv-SE"/>
        </w:rPr>
        <w:t xml:space="preserve"> kết quả</w:t>
      </w:r>
      <w:r w:rsidR="00490323">
        <w:rPr>
          <w:rFonts w:ascii="Times New Roman" w:hAnsi="Times New Roman"/>
          <w:iCs/>
          <w:lang w:val="sv-SE"/>
        </w:rPr>
        <w:t xml:space="preserve"> </w:t>
      </w:r>
      <w:r w:rsidRPr="001B7405">
        <w:rPr>
          <w:rFonts w:ascii="Times New Roman" w:hAnsi="Times New Roman"/>
          <w:iCs/>
          <w:lang w:val="vi-VN"/>
        </w:rPr>
        <w:t>báo cáo Hội đồng nhân dân tỉnh tại kỳ họp gần nhất</w:t>
      </w:r>
      <w:r w:rsidR="00441374">
        <w:rPr>
          <w:rFonts w:ascii="Times New Roman" w:hAnsi="Times New Roman"/>
          <w:iCs/>
          <w:lang w:val="sv-SE"/>
        </w:rPr>
        <w:t>;</w:t>
      </w:r>
      <w:r w:rsidR="0094423E" w:rsidRPr="0094423E">
        <w:rPr>
          <w:rFonts w:ascii="Times New Roman" w:hAnsi="Times New Roman"/>
          <w:iCs/>
          <w:lang w:val="sv-SE"/>
        </w:rPr>
        <w:t xml:space="preserve"> </w:t>
      </w:r>
      <w:r w:rsidR="0094423E">
        <w:rPr>
          <w:rFonts w:ascii="Times New Roman" w:hAnsi="Times New Roman"/>
          <w:iCs/>
          <w:lang w:val="sv-SE"/>
        </w:rPr>
        <w:t>Gồm:</w:t>
      </w:r>
    </w:p>
    <w:p w:rsidR="0094423E" w:rsidRDefault="0094423E" w:rsidP="0094423E">
      <w:pPr>
        <w:spacing w:before="120" w:after="120"/>
        <w:ind w:firstLine="720"/>
        <w:jc w:val="both"/>
        <w:rPr>
          <w:rFonts w:asciiTheme="majorHAnsi" w:hAnsiTheme="majorHAnsi" w:cstheme="majorHAnsi"/>
          <w:lang w:val="nl-NL"/>
        </w:rPr>
      </w:pPr>
      <w:r>
        <w:rPr>
          <w:rFonts w:ascii="Times New Roman" w:hAnsi="Times New Roman"/>
          <w:spacing w:val="-4"/>
          <w:lang w:val="es-ES"/>
        </w:rPr>
        <w:lastRenderedPageBreak/>
        <w:t xml:space="preserve">+ </w:t>
      </w:r>
      <w:r w:rsidRPr="00CA58E4">
        <w:rPr>
          <w:rFonts w:ascii="Times New Roman" w:hAnsi="Times New Roman"/>
          <w:spacing w:val="-4"/>
          <w:lang w:val="es-ES"/>
        </w:rPr>
        <w:t>Nguồn vốn bộ</w:t>
      </w:r>
      <w:r>
        <w:rPr>
          <w:rFonts w:ascii="Times New Roman" w:hAnsi="Times New Roman"/>
          <w:spacing w:val="-4"/>
          <w:lang w:val="es-ES"/>
        </w:rPr>
        <w:t>i</w:t>
      </w:r>
      <w:r w:rsidRPr="00CA58E4">
        <w:rPr>
          <w:rFonts w:ascii="Times New Roman" w:hAnsi="Times New Roman"/>
          <w:spacing w:val="-4"/>
          <w:lang w:val="es-ES"/>
        </w:rPr>
        <w:t xml:space="preserve"> chi ngân sách</w:t>
      </w:r>
      <w:r w:rsidR="00441374">
        <w:rPr>
          <w:rFonts w:ascii="Times New Roman" w:hAnsi="Times New Roman"/>
          <w:spacing w:val="-4"/>
          <w:lang w:val="es-ES"/>
        </w:rPr>
        <w:t>:</w:t>
      </w:r>
      <w:r w:rsidRPr="00CA58E4">
        <w:rPr>
          <w:rFonts w:ascii="Times New Roman" w:hAnsi="Times New Roman"/>
          <w:spacing w:val="-4"/>
          <w:lang w:val="es-ES"/>
        </w:rPr>
        <w:t xml:space="preserve"> 50 tỷ đồng</w:t>
      </w:r>
      <w:r>
        <w:rPr>
          <w:rFonts w:ascii="Times New Roman" w:hAnsi="Times New Roman"/>
          <w:spacing w:val="-4"/>
          <w:lang w:val="es-ES"/>
        </w:rPr>
        <w:t>.</w:t>
      </w:r>
    </w:p>
    <w:p w:rsidR="0094423E" w:rsidRPr="0094423E" w:rsidRDefault="0094423E" w:rsidP="0094423E">
      <w:pPr>
        <w:spacing w:before="120" w:after="120"/>
        <w:ind w:firstLine="720"/>
        <w:jc w:val="both"/>
        <w:rPr>
          <w:rFonts w:asciiTheme="majorHAnsi" w:hAnsiTheme="majorHAnsi" w:cstheme="majorHAnsi"/>
          <w:lang w:val="nl-NL"/>
        </w:rPr>
      </w:pPr>
      <w:r>
        <w:rPr>
          <w:rFonts w:asciiTheme="majorHAnsi" w:hAnsiTheme="majorHAnsi" w:cstheme="majorHAnsi"/>
          <w:lang w:val="nl-NL"/>
        </w:rPr>
        <w:t>+ V</w:t>
      </w:r>
      <w:r w:rsidRPr="0094423E">
        <w:rPr>
          <w:rFonts w:asciiTheme="majorHAnsi" w:hAnsiTheme="majorHAnsi" w:cstheme="majorHAnsi"/>
          <w:lang w:val="nl-NL"/>
        </w:rPr>
        <w:t>ốn trong nước</w:t>
      </w:r>
      <w:r w:rsidR="00E272E2">
        <w:rPr>
          <w:rFonts w:asciiTheme="majorHAnsi" w:hAnsiTheme="majorHAnsi" w:cstheme="majorHAnsi"/>
          <w:lang w:val="nl-NL"/>
        </w:rPr>
        <w:t>:</w:t>
      </w:r>
      <w:r w:rsidRPr="0094423E">
        <w:rPr>
          <w:rFonts w:asciiTheme="majorHAnsi" w:hAnsiTheme="majorHAnsi" w:cstheme="majorHAnsi"/>
          <w:lang w:val="nl-NL"/>
        </w:rPr>
        <w:t xml:space="preserve"> vốn chương trình MTQG xây dựng nông thôn mới</w:t>
      </w:r>
      <w:r w:rsidR="00441374">
        <w:rPr>
          <w:rFonts w:asciiTheme="majorHAnsi" w:hAnsiTheme="majorHAnsi" w:cstheme="majorHAnsi"/>
          <w:lang w:val="nl-NL"/>
        </w:rPr>
        <w:t xml:space="preserve">: </w:t>
      </w:r>
      <w:r w:rsidR="00441374" w:rsidRPr="0094423E">
        <w:rPr>
          <w:rFonts w:asciiTheme="majorHAnsi" w:hAnsiTheme="majorHAnsi" w:cstheme="majorHAnsi"/>
          <w:lang w:val="nl-NL"/>
        </w:rPr>
        <w:t>80 tỷ đồng</w:t>
      </w:r>
      <w:r w:rsidRPr="0094423E">
        <w:rPr>
          <w:rFonts w:asciiTheme="majorHAnsi" w:hAnsiTheme="majorHAnsi" w:cstheme="majorHAnsi"/>
          <w:lang w:val="nl-NL"/>
        </w:rPr>
        <w:t>; vốn hỗ trợ người có công về nhà ở</w:t>
      </w:r>
      <w:r w:rsidR="00441374">
        <w:rPr>
          <w:rFonts w:asciiTheme="majorHAnsi" w:hAnsiTheme="majorHAnsi" w:cstheme="majorHAnsi"/>
          <w:lang w:val="nl-NL"/>
        </w:rPr>
        <w:t xml:space="preserve">: </w:t>
      </w:r>
      <w:r w:rsidR="00441374" w:rsidRPr="0094423E">
        <w:rPr>
          <w:rFonts w:asciiTheme="majorHAnsi" w:hAnsiTheme="majorHAnsi" w:cstheme="majorHAnsi"/>
          <w:lang w:val="nl-NL"/>
        </w:rPr>
        <w:t>53,4</w:t>
      </w:r>
      <w:r w:rsidR="00441374">
        <w:rPr>
          <w:rFonts w:asciiTheme="majorHAnsi" w:hAnsiTheme="majorHAnsi" w:cstheme="majorHAnsi"/>
          <w:lang w:val="nl-NL"/>
        </w:rPr>
        <w:t>42</w:t>
      </w:r>
      <w:r w:rsidR="00441374" w:rsidRPr="0094423E">
        <w:rPr>
          <w:rFonts w:asciiTheme="majorHAnsi" w:hAnsiTheme="majorHAnsi" w:cstheme="majorHAnsi"/>
          <w:lang w:val="nl-NL"/>
        </w:rPr>
        <w:t xml:space="preserve"> tỷ đồng</w:t>
      </w:r>
      <w:r w:rsidRPr="0094423E">
        <w:rPr>
          <w:rFonts w:asciiTheme="majorHAnsi" w:hAnsiTheme="majorHAnsi" w:cstheme="majorHAnsi"/>
          <w:lang w:val="nl-NL"/>
        </w:rPr>
        <w:t>.</w:t>
      </w:r>
    </w:p>
    <w:p w:rsidR="0094423E" w:rsidRDefault="00347C35" w:rsidP="0094423E">
      <w:pPr>
        <w:spacing w:before="120" w:after="120"/>
        <w:ind w:firstLine="720"/>
        <w:jc w:val="both"/>
        <w:rPr>
          <w:rFonts w:asciiTheme="majorHAnsi" w:hAnsiTheme="majorHAnsi" w:cstheme="majorHAnsi"/>
          <w:lang w:val="nl-NL"/>
        </w:rPr>
      </w:pPr>
      <w:r>
        <w:rPr>
          <w:rFonts w:asciiTheme="majorHAnsi" w:hAnsiTheme="majorHAnsi" w:cstheme="majorHAnsi"/>
          <w:lang w:val="nl-NL"/>
        </w:rPr>
        <w:t>+ Vốn nước ngoài</w:t>
      </w:r>
      <w:r w:rsidR="0094423E" w:rsidRPr="0094423E">
        <w:rPr>
          <w:rFonts w:asciiTheme="majorHAnsi" w:hAnsiTheme="majorHAnsi" w:cstheme="majorHAnsi"/>
          <w:lang w:val="nl-NL"/>
        </w:rPr>
        <w:t>: vốn ODA chương trình nước sạch và VSMT nông thôn</w:t>
      </w:r>
      <w:r w:rsidR="00441374">
        <w:rPr>
          <w:rFonts w:asciiTheme="majorHAnsi" w:hAnsiTheme="majorHAnsi" w:cstheme="majorHAnsi"/>
          <w:lang w:val="nl-NL"/>
        </w:rPr>
        <w:t xml:space="preserve">: </w:t>
      </w:r>
      <w:r w:rsidR="00441374" w:rsidRPr="0094423E">
        <w:rPr>
          <w:rFonts w:asciiTheme="majorHAnsi" w:hAnsiTheme="majorHAnsi" w:cstheme="majorHAnsi"/>
          <w:lang w:val="nl-NL"/>
        </w:rPr>
        <w:t>75 tỷ đồng</w:t>
      </w:r>
      <w:r w:rsidR="0094423E" w:rsidRPr="0094423E">
        <w:rPr>
          <w:rFonts w:asciiTheme="majorHAnsi" w:hAnsiTheme="majorHAnsi" w:cstheme="majorHAnsi"/>
          <w:lang w:val="nl-NL"/>
        </w:rPr>
        <w:t>; vốn sự nghiệp hỗ trợ y tế các tỉnh đồng bằng sông Hồng</w:t>
      </w:r>
      <w:r w:rsidR="00441374">
        <w:rPr>
          <w:rFonts w:asciiTheme="majorHAnsi" w:hAnsiTheme="majorHAnsi" w:cstheme="majorHAnsi"/>
          <w:lang w:val="nl-NL"/>
        </w:rPr>
        <w:t xml:space="preserve">: </w:t>
      </w:r>
      <w:r w:rsidR="00441374" w:rsidRPr="0094423E">
        <w:rPr>
          <w:rFonts w:asciiTheme="majorHAnsi" w:hAnsiTheme="majorHAnsi" w:cstheme="majorHAnsi"/>
          <w:lang w:val="nl-NL"/>
        </w:rPr>
        <w:t>25,24</w:t>
      </w:r>
      <w:r w:rsidR="00441374">
        <w:rPr>
          <w:rFonts w:asciiTheme="majorHAnsi" w:hAnsiTheme="majorHAnsi" w:cstheme="majorHAnsi"/>
          <w:lang w:val="nl-NL"/>
        </w:rPr>
        <w:t>2</w:t>
      </w:r>
      <w:r w:rsidR="00441374" w:rsidRPr="0094423E">
        <w:rPr>
          <w:rFonts w:asciiTheme="majorHAnsi" w:hAnsiTheme="majorHAnsi" w:cstheme="majorHAnsi"/>
          <w:lang w:val="nl-NL"/>
        </w:rPr>
        <w:t xml:space="preserve"> tỷ đồng</w:t>
      </w:r>
      <w:r w:rsidR="0094423E" w:rsidRPr="0094423E">
        <w:rPr>
          <w:rFonts w:asciiTheme="majorHAnsi" w:hAnsiTheme="majorHAnsi" w:cstheme="majorHAnsi"/>
          <w:lang w:val="nl-NL"/>
        </w:rPr>
        <w:t>.</w:t>
      </w:r>
    </w:p>
    <w:p w:rsidR="00441374" w:rsidRPr="0094423E" w:rsidRDefault="00441374" w:rsidP="0094423E">
      <w:pPr>
        <w:spacing w:before="120" w:after="120"/>
        <w:ind w:firstLine="720"/>
        <w:jc w:val="both"/>
        <w:rPr>
          <w:rFonts w:asciiTheme="majorHAnsi" w:hAnsiTheme="majorHAnsi" w:cstheme="majorHAnsi"/>
          <w:lang w:val="nl-NL"/>
        </w:rPr>
      </w:pPr>
      <w:r>
        <w:rPr>
          <w:rFonts w:asciiTheme="majorHAnsi" w:hAnsiTheme="majorHAnsi" w:cstheme="majorHAnsi"/>
          <w:lang w:val="nl-NL"/>
        </w:rPr>
        <w:t>+ Các nguồn vốn khác chưa được phân bổ chi tiết (nếu có)</w:t>
      </w:r>
    </w:p>
    <w:p w:rsidR="00F84E82" w:rsidRDefault="001B7405" w:rsidP="00205671">
      <w:pPr>
        <w:spacing w:before="120" w:after="120"/>
        <w:ind w:firstLine="680"/>
        <w:jc w:val="both"/>
        <w:rPr>
          <w:rFonts w:ascii="Times New Roman" w:hAnsi="Times New Roman"/>
          <w:iCs/>
          <w:lang w:val="sv-SE"/>
        </w:rPr>
      </w:pPr>
      <w:r>
        <w:rPr>
          <w:rFonts w:ascii="Times New Roman" w:hAnsi="Times New Roman"/>
          <w:b/>
          <w:iCs/>
          <w:lang w:val="sv-SE"/>
        </w:rPr>
        <w:t>Điều 3</w:t>
      </w:r>
      <w:r w:rsidR="00F84E82" w:rsidRPr="00140FEE">
        <w:rPr>
          <w:rFonts w:ascii="Times New Roman" w:hAnsi="Times New Roman"/>
          <w:b/>
          <w:iCs/>
          <w:lang w:val="sv-SE"/>
        </w:rPr>
        <w:t xml:space="preserve">. </w:t>
      </w:r>
      <w:r w:rsidR="00F84E82" w:rsidRPr="002142C2">
        <w:rPr>
          <w:rFonts w:ascii="Times New Roman" w:hAnsi="Times New Roman"/>
          <w:b/>
          <w:iCs/>
          <w:lang w:val="sv-SE"/>
        </w:rPr>
        <w:t>Tổ chức thực hiện</w:t>
      </w:r>
    </w:p>
    <w:p w:rsidR="00441374" w:rsidRPr="00441374" w:rsidRDefault="001B7405" w:rsidP="00205671">
      <w:pPr>
        <w:spacing w:before="120" w:after="120"/>
        <w:ind w:firstLine="680"/>
        <w:jc w:val="both"/>
        <w:rPr>
          <w:rFonts w:ascii="Times New Roman" w:hAnsi="Times New Roman"/>
          <w:iCs/>
          <w:lang w:val="sv-SE"/>
        </w:rPr>
      </w:pPr>
      <w:r w:rsidRPr="001B7405">
        <w:rPr>
          <w:rFonts w:ascii="Times New Roman" w:hAnsi="Times New Roman"/>
          <w:iCs/>
          <w:lang w:val="vi-VN"/>
        </w:rPr>
        <w:t xml:space="preserve">1. </w:t>
      </w:r>
      <w:r w:rsidR="00441374" w:rsidRPr="00441374">
        <w:rPr>
          <w:rFonts w:ascii="Times New Roman" w:hAnsi="Times New Roman"/>
          <w:iCs/>
          <w:lang w:val="sv-SE"/>
        </w:rPr>
        <w:t>Hội đồng nhân dân tỉnh giao</w:t>
      </w:r>
      <w:r w:rsidRPr="001B7405">
        <w:rPr>
          <w:rFonts w:ascii="Times New Roman" w:hAnsi="Times New Roman"/>
          <w:iCs/>
          <w:lang w:val="vi-VN"/>
        </w:rPr>
        <w:t xml:space="preserve"> Uỷ ban nhân dân tỉnh </w:t>
      </w:r>
      <w:r w:rsidR="0041421B" w:rsidRPr="009A3FCA">
        <w:rPr>
          <w:rFonts w:ascii="Times New Roman" w:hAnsi="Times New Roman"/>
          <w:iCs/>
          <w:lang w:val="sv-SE"/>
        </w:rPr>
        <w:t>tổ chức triển khai</w:t>
      </w:r>
      <w:r w:rsidRPr="001B7405">
        <w:rPr>
          <w:rFonts w:ascii="Times New Roman" w:hAnsi="Times New Roman"/>
          <w:iCs/>
          <w:lang w:val="vi-VN"/>
        </w:rPr>
        <w:t xml:space="preserve"> thực hiện</w:t>
      </w:r>
      <w:r w:rsidR="00441374" w:rsidRPr="00441374">
        <w:rPr>
          <w:rFonts w:ascii="Times New Roman" w:hAnsi="Times New Roman"/>
          <w:iCs/>
          <w:lang w:val="sv-SE"/>
        </w:rPr>
        <w:t xml:space="preserve"> nghị quyết này</w:t>
      </w:r>
      <w:r w:rsidR="00441374">
        <w:rPr>
          <w:rFonts w:ascii="Times New Roman" w:hAnsi="Times New Roman"/>
          <w:iCs/>
          <w:lang w:val="sv-SE"/>
        </w:rPr>
        <w:t>,</w:t>
      </w:r>
      <w:r w:rsidR="00441374" w:rsidRPr="00441374">
        <w:rPr>
          <w:rFonts w:ascii="Times New Roman" w:hAnsi="Times New Roman"/>
          <w:iCs/>
          <w:lang w:val="sv-SE"/>
        </w:rPr>
        <w:t xml:space="preserve"> </w:t>
      </w:r>
      <w:r w:rsidR="00441374">
        <w:rPr>
          <w:rFonts w:ascii="Times New Roman" w:hAnsi="Times New Roman"/>
          <w:iCs/>
          <w:lang w:val="sv-SE"/>
        </w:rPr>
        <w:t>trong đó</w:t>
      </w:r>
      <w:r w:rsidR="00441374" w:rsidRPr="00441374">
        <w:rPr>
          <w:rFonts w:ascii="Times New Roman" w:hAnsi="Times New Roman"/>
          <w:iCs/>
          <w:lang w:val="sv-SE"/>
        </w:rPr>
        <w:t>:</w:t>
      </w:r>
      <w:r w:rsidRPr="001B7405">
        <w:rPr>
          <w:rFonts w:ascii="Times New Roman" w:hAnsi="Times New Roman"/>
          <w:iCs/>
          <w:lang w:val="vi-VN"/>
        </w:rPr>
        <w:t xml:space="preserve"> </w:t>
      </w:r>
    </w:p>
    <w:p w:rsidR="00441374" w:rsidRPr="00441374" w:rsidRDefault="00441374" w:rsidP="00205671">
      <w:pPr>
        <w:spacing w:before="120" w:after="120"/>
        <w:ind w:firstLine="680"/>
        <w:jc w:val="both"/>
        <w:rPr>
          <w:rFonts w:ascii="Times New Roman" w:hAnsi="Times New Roman"/>
          <w:iCs/>
          <w:lang w:val="sv-SE"/>
        </w:rPr>
      </w:pPr>
      <w:r>
        <w:rPr>
          <w:rFonts w:ascii="Times New Roman" w:hAnsi="Times New Roman"/>
          <w:iCs/>
          <w:lang w:val="sv-SE"/>
        </w:rPr>
        <w:t xml:space="preserve">- </w:t>
      </w:r>
      <w:r w:rsidR="001B7405" w:rsidRPr="001B7405">
        <w:rPr>
          <w:rFonts w:ascii="Times New Roman" w:hAnsi="Times New Roman"/>
          <w:iCs/>
          <w:lang w:val="vi-VN"/>
        </w:rPr>
        <w:t>Đ</w:t>
      </w:r>
      <w:r w:rsidR="001B7405" w:rsidRPr="009A3FCA">
        <w:rPr>
          <w:rFonts w:ascii="Times New Roman" w:hAnsi="Times New Roman"/>
          <w:iCs/>
          <w:lang w:val="vi-VN"/>
        </w:rPr>
        <w:t>ố</w:t>
      </w:r>
      <w:r w:rsidR="001B7405" w:rsidRPr="001B7405">
        <w:rPr>
          <w:rFonts w:ascii="Times New Roman" w:hAnsi="Times New Roman"/>
          <w:iCs/>
          <w:lang w:val="vi-VN"/>
        </w:rPr>
        <w:t>i với các nguồn vốn chưa phân bổ chi tiết, Ủy ban nhân dân tỉnh báo cáo Thường trực Hội đồng nhân dân tỉnh để giao kế hoạch chi tiết cho các đ</w:t>
      </w:r>
      <w:r w:rsidR="001B7405" w:rsidRPr="009A3FCA">
        <w:rPr>
          <w:rFonts w:ascii="Times New Roman" w:hAnsi="Times New Roman"/>
          <w:iCs/>
          <w:lang w:val="vi-VN"/>
        </w:rPr>
        <w:t>ơn</w:t>
      </w:r>
      <w:r w:rsidR="001B7405" w:rsidRPr="001B7405">
        <w:rPr>
          <w:rFonts w:ascii="Times New Roman" w:hAnsi="Times New Roman"/>
          <w:iCs/>
          <w:lang w:val="vi-VN"/>
        </w:rPr>
        <w:t> vị theo quy định.</w:t>
      </w:r>
    </w:p>
    <w:p w:rsidR="00441374" w:rsidRPr="00441374" w:rsidRDefault="00441374" w:rsidP="00205671">
      <w:pPr>
        <w:spacing w:before="120" w:after="120"/>
        <w:ind w:firstLine="680"/>
        <w:jc w:val="both"/>
        <w:rPr>
          <w:rFonts w:ascii="Times New Roman" w:hAnsi="Times New Roman"/>
          <w:iCs/>
          <w:lang w:val="sv-SE"/>
        </w:rPr>
      </w:pPr>
      <w:r w:rsidRPr="00441374">
        <w:rPr>
          <w:rFonts w:ascii="Times New Roman" w:hAnsi="Times New Roman"/>
          <w:iCs/>
          <w:lang w:val="sv-SE"/>
        </w:rPr>
        <w:t xml:space="preserve">- </w:t>
      </w:r>
      <w:r w:rsidR="001B7405" w:rsidRPr="001B7405">
        <w:rPr>
          <w:rFonts w:ascii="Times New Roman" w:hAnsi="Times New Roman"/>
          <w:iCs/>
          <w:lang w:val="vi-VN"/>
        </w:rPr>
        <w:t>Thường xuyên kiểm tra, đôn đốc việc tổ chức thực hiện, định kỳ báo cáo Hội đồng nhân dân tỉnh</w:t>
      </w:r>
      <w:r w:rsidRPr="00441374">
        <w:rPr>
          <w:rFonts w:ascii="Times New Roman" w:hAnsi="Times New Roman"/>
          <w:iCs/>
          <w:lang w:val="sv-SE"/>
        </w:rPr>
        <w:t xml:space="preserve"> theo luật định</w:t>
      </w:r>
      <w:r w:rsidR="001B7405" w:rsidRPr="001B7405">
        <w:rPr>
          <w:rFonts w:ascii="Times New Roman" w:hAnsi="Times New Roman"/>
          <w:iCs/>
          <w:lang w:val="vi-VN"/>
        </w:rPr>
        <w:t xml:space="preserve">. </w:t>
      </w:r>
    </w:p>
    <w:p w:rsidR="001B7405" w:rsidRPr="009A3FCA" w:rsidRDefault="00441374" w:rsidP="00205671">
      <w:pPr>
        <w:spacing w:before="120" w:after="120"/>
        <w:ind w:firstLine="680"/>
        <w:jc w:val="both"/>
        <w:rPr>
          <w:rFonts w:ascii="Times New Roman" w:hAnsi="Times New Roman"/>
          <w:iCs/>
          <w:lang w:val="vi-VN"/>
        </w:rPr>
      </w:pPr>
      <w:r w:rsidRPr="00441374">
        <w:rPr>
          <w:rFonts w:ascii="Times New Roman" w:hAnsi="Times New Roman"/>
          <w:iCs/>
          <w:lang w:val="sv-SE"/>
        </w:rPr>
        <w:t xml:space="preserve">- </w:t>
      </w:r>
      <w:r w:rsidR="00347C35">
        <w:rPr>
          <w:rFonts w:ascii="Times New Roman" w:hAnsi="Times New Roman"/>
          <w:iCs/>
          <w:lang w:val="vi-VN"/>
        </w:rPr>
        <w:t>C</w:t>
      </w:r>
      <w:r w:rsidR="001B7405" w:rsidRPr="001B7405">
        <w:rPr>
          <w:rFonts w:ascii="Times New Roman" w:hAnsi="Times New Roman"/>
          <w:iCs/>
          <w:lang w:val="vi-VN"/>
        </w:rPr>
        <w:t xml:space="preserve">hỉ đạo thực hiện </w:t>
      </w:r>
      <w:r w:rsidRPr="00441374">
        <w:rPr>
          <w:rFonts w:ascii="Times New Roman" w:hAnsi="Times New Roman"/>
          <w:iCs/>
          <w:lang w:val="sv-SE"/>
        </w:rPr>
        <w:t>nghiêm</w:t>
      </w:r>
      <w:r w:rsidR="001B7405" w:rsidRPr="001B7405">
        <w:rPr>
          <w:rFonts w:ascii="Times New Roman" w:hAnsi="Times New Roman"/>
          <w:iCs/>
          <w:lang w:val="vi-VN"/>
        </w:rPr>
        <w:t xml:space="preserve"> các quy định của Chính phủ và các Bộ ngành Trung ương về kế hoạch đầu tư công trung hạn giai đoạn 2016-2020 và kế hoạch năm 201</w:t>
      </w:r>
      <w:r w:rsidR="0041421B" w:rsidRPr="009A3FCA">
        <w:rPr>
          <w:rFonts w:ascii="Times New Roman" w:hAnsi="Times New Roman"/>
          <w:iCs/>
          <w:lang w:val="vi-VN"/>
        </w:rPr>
        <w:t>8</w:t>
      </w:r>
      <w:r w:rsidR="001B7405" w:rsidRPr="001B7405">
        <w:rPr>
          <w:rFonts w:ascii="Times New Roman" w:hAnsi="Times New Roman"/>
          <w:iCs/>
          <w:lang w:val="vi-VN"/>
        </w:rPr>
        <w:t>.</w:t>
      </w:r>
    </w:p>
    <w:p w:rsidR="00D214EA" w:rsidRPr="00205671" w:rsidRDefault="001B7405" w:rsidP="00205671">
      <w:pPr>
        <w:spacing w:before="120" w:after="120"/>
        <w:ind w:firstLine="680"/>
        <w:jc w:val="both"/>
        <w:rPr>
          <w:rFonts w:ascii="Times New Roman" w:hAnsi="Times New Roman"/>
          <w:iCs/>
          <w:lang w:val="vi-VN"/>
        </w:rPr>
      </w:pPr>
      <w:r w:rsidRPr="009A3FCA">
        <w:rPr>
          <w:rFonts w:ascii="Times New Roman" w:hAnsi="Times New Roman"/>
          <w:iCs/>
          <w:lang w:val="vi-VN"/>
        </w:rPr>
        <w:t xml:space="preserve">2. </w:t>
      </w:r>
      <w:r w:rsidRPr="001B7405">
        <w:rPr>
          <w:rFonts w:ascii="Times New Roman" w:hAnsi="Times New Roman"/>
          <w:iCs/>
          <w:lang w:val="vi-VN"/>
        </w:rPr>
        <w:t>Thường trực Hội đồng nhân dân t</w:t>
      </w:r>
      <w:r w:rsidRPr="009A3FCA">
        <w:rPr>
          <w:rFonts w:ascii="Times New Roman" w:hAnsi="Times New Roman"/>
          <w:iCs/>
          <w:lang w:val="vi-VN"/>
        </w:rPr>
        <w:t>ỉ</w:t>
      </w:r>
      <w:r w:rsidRPr="001B7405">
        <w:rPr>
          <w:rFonts w:ascii="Times New Roman" w:hAnsi="Times New Roman"/>
          <w:iCs/>
          <w:lang w:val="vi-VN"/>
        </w:rPr>
        <w:t xml:space="preserve">nh, Ban </w:t>
      </w:r>
      <w:r w:rsidR="00D77D29" w:rsidRPr="00D77D29">
        <w:rPr>
          <w:rFonts w:ascii="Times New Roman" w:hAnsi="Times New Roman"/>
          <w:iCs/>
          <w:lang w:val="vi-VN"/>
        </w:rPr>
        <w:t xml:space="preserve">Kinh tế Ngân sách- </w:t>
      </w:r>
      <w:r w:rsidRPr="001B7405">
        <w:rPr>
          <w:rFonts w:ascii="Times New Roman" w:hAnsi="Times New Roman"/>
          <w:iCs/>
          <w:lang w:val="vi-VN"/>
        </w:rPr>
        <w:t>Hội đồng nhân dân tỉnh, các đại bi</w:t>
      </w:r>
      <w:r w:rsidRPr="009A3FCA">
        <w:rPr>
          <w:rFonts w:ascii="Times New Roman" w:hAnsi="Times New Roman"/>
          <w:iCs/>
          <w:lang w:val="vi-VN"/>
        </w:rPr>
        <w:t>ể</w:t>
      </w:r>
      <w:r w:rsidRPr="001B7405">
        <w:rPr>
          <w:rFonts w:ascii="Times New Roman" w:hAnsi="Times New Roman"/>
          <w:iCs/>
          <w:lang w:val="vi-VN"/>
        </w:rPr>
        <w:t>u Hội đồng nhân dân tỉnh theo chức năng, nhiệm vụ, quyền hạn của mình giám sát việc thực hiện Nghị quyết này.</w:t>
      </w:r>
    </w:p>
    <w:p w:rsidR="00F84E82" w:rsidRPr="009A3FCA" w:rsidRDefault="00F84E82" w:rsidP="00205671">
      <w:pPr>
        <w:spacing w:before="120" w:after="120"/>
        <w:ind w:firstLine="680"/>
        <w:jc w:val="both"/>
        <w:rPr>
          <w:rFonts w:ascii="Times New Roman" w:hAnsi="Times New Roman"/>
          <w:lang w:val="vi-VN"/>
        </w:rPr>
      </w:pPr>
      <w:r w:rsidRPr="009A3FCA">
        <w:rPr>
          <w:rFonts w:ascii="Times New Roman" w:hAnsi="Times New Roman"/>
          <w:lang w:val="vi-VN"/>
        </w:rPr>
        <w:t xml:space="preserve">Nghị quyết này được Hội đồng nhân dân tỉnh khoá XVI - Kỳ họp thứ </w:t>
      </w:r>
      <w:r w:rsidR="00D77D29" w:rsidRPr="00D77D29">
        <w:rPr>
          <w:rFonts w:ascii="Times New Roman" w:hAnsi="Times New Roman"/>
          <w:lang w:val="vi-VN"/>
        </w:rPr>
        <w:t>Năm</w:t>
      </w:r>
      <w:r w:rsidRPr="009A3FCA">
        <w:rPr>
          <w:rFonts w:ascii="Times New Roman" w:hAnsi="Times New Roman"/>
          <w:lang w:val="vi-VN"/>
        </w:rPr>
        <w:t xml:space="preserve"> thông qua ngày </w:t>
      </w:r>
      <w:r w:rsidR="00D77D29" w:rsidRPr="00D77D29">
        <w:rPr>
          <w:rFonts w:ascii="Times New Roman" w:hAnsi="Times New Roman"/>
          <w:lang w:val="vi-VN"/>
        </w:rPr>
        <w:t>08</w:t>
      </w:r>
      <w:r w:rsidRPr="009A3FCA">
        <w:rPr>
          <w:rFonts w:ascii="Times New Roman" w:hAnsi="Times New Roman"/>
          <w:lang w:val="vi-VN"/>
        </w:rPr>
        <w:t>/12/201</w:t>
      </w:r>
      <w:r w:rsidR="001D5489" w:rsidRPr="009A3FCA">
        <w:rPr>
          <w:rFonts w:ascii="Times New Roman" w:hAnsi="Times New Roman"/>
          <w:lang w:val="vi-VN"/>
        </w:rPr>
        <w:t>7</w:t>
      </w:r>
      <w:r w:rsidR="002E6153" w:rsidRPr="002E6153">
        <w:rPr>
          <w:rFonts w:ascii="Times New Roman" w:hAnsi="Times New Roman"/>
          <w:lang w:val="vi-VN"/>
        </w:rPr>
        <w:t xml:space="preserve"> và</w:t>
      </w:r>
      <w:r w:rsidR="00D77D29" w:rsidRPr="00D77D29">
        <w:rPr>
          <w:rFonts w:ascii="Times New Roman" w:hAnsi="Times New Roman"/>
          <w:lang w:val="vi-VN"/>
        </w:rPr>
        <w:t xml:space="preserve"> có hiệu lực kể từ ngày ký</w:t>
      </w:r>
      <w:r w:rsidRPr="009A3FCA">
        <w:rPr>
          <w:rFonts w:ascii="Times New Roman" w:hAnsi="Times New Roman"/>
          <w:lang w:val="vi-VN"/>
        </w:rPr>
        <w:t>./.</w:t>
      </w:r>
    </w:p>
    <w:p w:rsidR="00F84E82" w:rsidRPr="009A3FCA" w:rsidRDefault="00F84E82" w:rsidP="00F84E82">
      <w:pPr>
        <w:ind w:firstLine="567"/>
        <w:jc w:val="both"/>
        <w:rPr>
          <w:rFonts w:ascii="Times New Roman" w:hAnsi="Times New Roman"/>
          <w:sz w:val="22"/>
          <w:lang w:val="vi-VN"/>
        </w:rPr>
      </w:pPr>
    </w:p>
    <w:tbl>
      <w:tblPr>
        <w:tblW w:w="0" w:type="auto"/>
        <w:tblBorders>
          <w:insideH w:val="single" w:sz="4" w:space="0" w:color="auto"/>
        </w:tblBorders>
        <w:tblLook w:val="01E0"/>
      </w:tblPr>
      <w:tblGrid>
        <w:gridCol w:w="4575"/>
        <w:gridCol w:w="4572"/>
      </w:tblGrid>
      <w:tr w:rsidR="00F84E82" w:rsidRPr="00347C35">
        <w:tc>
          <w:tcPr>
            <w:tcW w:w="4644" w:type="dxa"/>
          </w:tcPr>
          <w:p w:rsidR="00526789" w:rsidRPr="00B30F2C" w:rsidRDefault="00526789" w:rsidP="00526789">
            <w:pPr>
              <w:rPr>
                <w:rFonts w:ascii="Times New Roman" w:hAnsi="Times New Roman"/>
                <w:b/>
                <w:bCs/>
                <w:sz w:val="22"/>
                <w:szCs w:val="22"/>
                <w:lang w:val="sv-SE"/>
              </w:rPr>
            </w:pPr>
            <w:r w:rsidRPr="00B30F2C">
              <w:rPr>
                <w:rFonts w:ascii="Times New Roman" w:hAnsi="Times New Roman"/>
                <w:b/>
                <w:bCs/>
                <w:i/>
                <w:iCs/>
                <w:sz w:val="22"/>
                <w:szCs w:val="22"/>
                <w:lang w:val="sv-SE"/>
              </w:rPr>
              <w:t>Nơi nhận:</w:t>
            </w:r>
            <w:r w:rsidRPr="00B30F2C">
              <w:rPr>
                <w:rFonts w:ascii="Times New Roman" w:hAnsi="Times New Roman"/>
                <w:b/>
                <w:bCs/>
                <w:sz w:val="22"/>
                <w:szCs w:val="22"/>
                <w:lang w:val="sv-SE"/>
              </w:rPr>
              <w:t xml:space="preserve">                                            </w:t>
            </w:r>
          </w:p>
          <w:p w:rsidR="00526789" w:rsidRPr="00B30F2C" w:rsidRDefault="00526789" w:rsidP="00526789">
            <w:pPr>
              <w:jc w:val="both"/>
              <w:rPr>
                <w:rFonts w:ascii="Times New Roman" w:hAnsi="Times New Roman"/>
                <w:noProof/>
                <w:sz w:val="22"/>
                <w:szCs w:val="22"/>
                <w:lang w:val="pt-BR" w:eastAsia="en-GB"/>
              </w:rPr>
            </w:pPr>
            <w:r w:rsidRPr="00B30F2C">
              <w:rPr>
                <w:rFonts w:ascii="Times New Roman" w:hAnsi="Times New Roman"/>
                <w:noProof/>
                <w:sz w:val="22"/>
                <w:szCs w:val="22"/>
                <w:lang w:val="vi-VN" w:eastAsia="en-GB"/>
              </w:rPr>
              <w:t>- Ủy ban Thường vụ Quốc hội;</w:t>
            </w:r>
          </w:p>
          <w:p w:rsidR="00526789" w:rsidRPr="00B30F2C" w:rsidRDefault="00526789" w:rsidP="00526789">
            <w:pPr>
              <w:jc w:val="both"/>
              <w:rPr>
                <w:rFonts w:ascii="Times New Roman" w:hAnsi="Times New Roman"/>
                <w:noProof/>
                <w:sz w:val="22"/>
                <w:szCs w:val="22"/>
                <w:lang w:val="pt-BR" w:eastAsia="en-GB"/>
              </w:rPr>
            </w:pPr>
            <w:r w:rsidRPr="00B30F2C">
              <w:rPr>
                <w:rFonts w:ascii="Times New Roman" w:hAnsi="Times New Roman"/>
                <w:noProof/>
                <w:sz w:val="22"/>
                <w:szCs w:val="22"/>
                <w:lang w:val="pt-BR" w:eastAsia="en-GB"/>
              </w:rPr>
              <w:t>- Chính phủ;</w:t>
            </w:r>
          </w:p>
          <w:p w:rsidR="00526789" w:rsidRPr="00B30F2C" w:rsidRDefault="00526789" w:rsidP="00526789">
            <w:pPr>
              <w:jc w:val="both"/>
              <w:rPr>
                <w:rFonts w:ascii="Times New Roman" w:hAnsi="Times New Roman"/>
                <w:noProof/>
                <w:sz w:val="22"/>
                <w:szCs w:val="22"/>
                <w:lang w:val="pt-BR" w:eastAsia="en-GB"/>
              </w:rPr>
            </w:pPr>
            <w:r w:rsidRPr="00B30F2C">
              <w:rPr>
                <w:rFonts w:ascii="Times New Roman" w:hAnsi="Times New Roman"/>
                <w:noProof/>
                <w:sz w:val="22"/>
                <w:szCs w:val="22"/>
                <w:lang w:val="pt-BR" w:eastAsia="en-GB"/>
              </w:rPr>
              <w:t>- Ban công tác ĐB thuộc UBTVQH;</w:t>
            </w:r>
          </w:p>
          <w:p w:rsidR="00526789" w:rsidRPr="00B30F2C" w:rsidRDefault="00526789" w:rsidP="00526789">
            <w:pPr>
              <w:jc w:val="both"/>
              <w:rPr>
                <w:rFonts w:ascii="Times New Roman" w:hAnsi="Times New Roman"/>
                <w:noProof/>
                <w:sz w:val="22"/>
                <w:szCs w:val="22"/>
                <w:lang w:val="pt-BR" w:eastAsia="en-GB"/>
              </w:rPr>
            </w:pPr>
            <w:r w:rsidRPr="00B30F2C">
              <w:rPr>
                <w:rFonts w:ascii="Times New Roman" w:hAnsi="Times New Roman"/>
                <w:noProof/>
                <w:sz w:val="22"/>
                <w:szCs w:val="22"/>
                <w:lang w:val="pt-BR" w:eastAsia="en-GB"/>
              </w:rPr>
              <w:t>- Văn phòng Quốc hội;</w:t>
            </w:r>
          </w:p>
          <w:p w:rsidR="00526789" w:rsidRPr="00B30F2C" w:rsidRDefault="00526789" w:rsidP="00526789">
            <w:pPr>
              <w:jc w:val="both"/>
              <w:rPr>
                <w:rFonts w:ascii="Times New Roman" w:hAnsi="Times New Roman"/>
                <w:noProof/>
                <w:sz w:val="22"/>
                <w:szCs w:val="22"/>
                <w:lang w:val="pt-BR" w:eastAsia="en-GB"/>
              </w:rPr>
            </w:pPr>
            <w:r w:rsidRPr="00B30F2C">
              <w:rPr>
                <w:rFonts w:ascii="Times New Roman" w:hAnsi="Times New Roman"/>
                <w:noProof/>
                <w:sz w:val="22"/>
                <w:szCs w:val="22"/>
                <w:lang w:val="pt-BR" w:eastAsia="en-GB"/>
              </w:rPr>
              <w:t>- Văn phòng Chính phủ;</w:t>
            </w:r>
          </w:p>
          <w:p w:rsidR="00526789" w:rsidRPr="00526789" w:rsidRDefault="00526789" w:rsidP="00526789">
            <w:pPr>
              <w:jc w:val="both"/>
              <w:rPr>
                <w:rFonts w:ascii="Times New Roman" w:hAnsi="Times New Roman"/>
                <w:noProof/>
                <w:sz w:val="22"/>
                <w:szCs w:val="22"/>
                <w:lang w:val="vi-VN" w:eastAsia="en-GB"/>
              </w:rPr>
            </w:pPr>
            <w:r w:rsidRPr="00B30F2C">
              <w:rPr>
                <w:rFonts w:ascii="Times New Roman" w:hAnsi="Times New Roman"/>
                <w:noProof/>
                <w:sz w:val="22"/>
                <w:szCs w:val="22"/>
                <w:lang w:val="pt-BR" w:eastAsia="en-GB"/>
              </w:rPr>
              <w:t xml:space="preserve">- </w:t>
            </w:r>
            <w:r w:rsidRPr="00526789">
              <w:rPr>
                <w:rFonts w:ascii="Times New Roman" w:hAnsi="Times New Roman"/>
                <w:noProof/>
                <w:sz w:val="22"/>
                <w:szCs w:val="22"/>
                <w:lang w:val="pt-BR" w:eastAsia="en-GB"/>
              </w:rPr>
              <w:t>Bộ Kế hoạch và đầu tư;</w:t>
            </w:r>
          </w:p>
          <w:p w:rsidR="00526789" w:rsidRPr="00526789" w:rsidRDefault="00526789" w:rsidP="00526789">
            <w:pPr>
              <w:pStyle w:val="abc"/>
              <w:rPr>
                <w:rFonts w:ascii="Times New Roman" w:hAnsi="Times New Roman"/>
                <w:sz w:val="22"/>
                <w:szCs w:val="22"/>
                <w:lang w:val="nl-NL"/>
              </w:rPr>
            </w:pPr>
            <w:r w:rsidRPr="00526789">
              <w:rPr>
                <w:rFonts w:ascii="Times New Roman" w:hAnsi="Times New Roman"/>
                <w:sz w:val="22"/>
                <w:szCs w:val="22"/>
                <w:lang w:val="nl-NL"/>
              </w:rPr>
              <w:t>- Ban Thường vụ Tỉnh ủy;</w:t>
            </w:r>
          </w:p>
          <w:p w:rsidR="00526789" w:rsidRPr="00B30F2C" w:rsidRDefault="00526789" w:rsidP="00526789">
            <w:pPr>
              <w:pStyle w:val="abc"/>
              <w:rPr>
                <w:rFonts w:ascii="Times New Roman" w:hAnsi="Times New Roman"/>
                <w:sz w:val="22"/>
                <w:szCs w:val="22"/>
                <w:lang w:val="nl-NL"/>
              </w:rPr>
            </w:pPr>
            <w:r w:rsidRPr="00B30F2C">
              <w:rPr>
                <w:rFonts w:ascii="Times New Roman" w:hAnsi="Times New Roman"/>
                <w:sz w:val="22"/>
                <w:szCs w:val="22"/>
                <w:lang w:val="nl-NL"/>
              </w:rPr>
              <w:t>- Chủ tịch, các PCT HĐND tỉnh;</w:t>
            </w:r>
          </w:p>
          <w:p w:rsidR="00526789" w:rsidRPr="00B30F2C" w:rsidRDefault="00526789" w:rsidP="00526789">
            <w:pPr>
              <w:pStyle w:val="abc"/>
              <w:rPr>
                <w:rFonts w:ascii="Times New Roman" w:hAnsi="Times New Roman"/>
                <w:sz w:val="22"/>
                <w:szCs w:val="22"/>
                <w:lang w:val="nl-NL"/>
              </w:rPr>
            </w:pPr>
            <w:r w:rsidRPr="00B30F2C">
              <w:rPr>
                <w:rFonts w:ascii="Times New Roman" w:hAnsi="Times New Roman"/>
                <w:sz w:val="22"/>
                <w:szCs w:val="22"/>
                <w:lang w:val="nl-NL"/>
              </w:rPr>
              <w:t>- UBND tỉnh;</w:t>
            </w:r>
          </w:p>
          <w:p w:rsidR="00526789" w:rsidRPr="00B30F2C" w:rsidRDefault="00526789" w:rsidP="00526789">
            <w:pPr>
              <w:pStyle w:val="abc"/>
              <w:rPr>
                <w:rFonts w:ascii="Times New Roman" w:hAnsi="Times New Roman"/>
                <w:sz w:val="22"/>
                <w:szCs w:val="22"/>
                <w:lang w:val="nl-NL"/>
              </w:rPr>
            </w:pPr>
            <w:r w:rsidRPr="00B30F2C">
              <w:rPr>
                <w:rFonts w:ascii="Times New Roman" w:hAnsi="Times New Roman"/>
                <w:sz w:val="22"/>
                <w:szCs w:val="22"/>
                <w:lang w:val="nl-NL"/>
              </w:rPr>
              <w:t>- UBMTTQ Việt Nam tỉnh;</w:t>
            </w:r>
          </w:p>
          <w:p w:rsidR="00526789" w:rsidRPr="00B30F2C" w:rsidRDefault="00526789" w:rsidP="00526789">
            <w:pPr>
              <w:pStyle w:val="abc"/>
              <w:rPr>
                <w:rFonts w:ascii="Times New Roman" w:hAnsi="Times New Roman"/>
                <w:sz w:val="22"/>
                <w:szCs w:val="22"/>
                <w:lang w:val="nl-NL"/>
              </w:rPr>
            </w:pPr>
            <w:r w:rsidRPr="00B30F2C">
              <w:rPr>
                <w:rFonts w:ascii="Times New Roman" w:hAnsi="Times New Roman"/>
                <w:sz w:val="22"/>
                <w:szCs w:val="22"/>
                <w:lang w:val="nl-NL"/>
              </w:rPr>
              <w:t>- Đoàn ĐBQH tỉnh;</w:t>
            </w:r>
          </w:p>
          <w:p w:rsidR="00526789" w:rsidRPr="00B30F2C" w:rsidRDefault="00526789" w:rsidP="00526789">
            <w:pPr>
              <w:pStyle w:val="abc"/>
              <w:rPr>
                <w:rFonts w:ascii="Times New Roman" w:hAnsi="Times New Roman"/>
                <w:sz w:val="22"/>
                <w:szCs w:val="22"/>
                <w:lang w:val="nl-NL"/>
              </w:rPr>
            </w:pPr>
            <w:r w:rsidRPr="00B30F2C">
              <w:rPr>
                <w:rFonts w:ascii="Times New Roman" w:hAnsi="Times New Roman"/>
                <w:sz w:val="22"/>
                <w:szCs w:val="22"/>
                <w:lang w:val="nl-NL"/>
              </w:rPr>
              <w:t>- Các Sở, Ban, ngành, đoàn thể tỉnh;</w:t>
            </w:r>
          </w:p>
          <w:p w:rsidR="00526789" w:rsidRPr="00B30F2C" w:rsidRDefault="00526789" w:rsidP="00526789">
            <w:pPr>
              <w:pStyle w:val="abc"/>
              <w:rPr>
                <w:rFonts w:ascii="Times New Roman" w:hAnsi="Times New Roman"/>
                <w:sz w:val="22"/>
                <w:szCs w:val="22"/>
                <w:lang w:val="nl-NL"/>
              </w:rPr>
            </w:pPr>
            <w:r w:rsidRPr="00B30F2C">
              <w:rPr>
                <w:rFonts w:ascii="Times New Roman" w:hAnsi="Times New Roman"/>
                <w:sz w:val="22"/>
                <w:szCs w:val="22"/>
                <w:lang w:val="nl-NL"/>
              </w:rPr>
              <w:t>- Văn phòng Tỉnh ủy, HĐND, UBND tỉnh;</w:t>
            </w:r>
          </w:p>
          <w:p w:rsidR="00526789" w:rsidRPr="00B30F2C" w:rsidRDefault="00526789" w:rsidP="00526789">
            <w:pPr>
              <w:pStyle w:val="abc"/>
              <w:rPr>
                <w:rFonts w:ascii="Times New Roman" w:hAnsi="Times New Roman"/>
                <w:sz w:val="22"/>
                <w:szCs w:val="22"/>
                <w:lang w:val="nl-NL"/>
              </w:rPr>
            </w:pPr>
            <w:r w:rsidRPr="00B30F2C">
              <w:rPr>
                <w:rFonts w:ascii="Times New Roman" w:hAnsi="Times New Roman"/>
                <w:sz w:val="22"/>
                <w:szCs w:val="22"/>
                <w:lang w:val="nl-NL"/>
              </w:rPr>
              <w:t>- TT HĐND, UBND, UBMTTQ huyện, TP;</w:t>
            </w:r>
          </w:p>
          <w:p w:rsidR="00526789" w:rsidRPr="00B30F2C" w:rsidRDefault="00526789" w:rsidP="00441374">
            <w:pPr>
              <w:jc w:val="both"/>
              <w:rPr>
                <w:rFonts w:ascii="Times New Roman" w:hAnsi="Times New Roman"/>
                <w:noProof/>
                <w:sz w:val="22"/>
                <w:szCs w:val="22"/>
                <w:lang w:val="nl-NL" w:eastAsia="en-GB"/>
              </w:rPr>
            </w:pPr>
            <w:r w:rsidRPr="00B30F2C">
              <w:rPr>
                <w:rFonts w:ascii="Times New Roman" w:hAnsi="Times New Roman"/>
                <w:noProof/>
                <w:sz w:val="22"/>
                <w:szCs w:val="22"/>
                <w:lang w:val="vi-VN" w:eastAsia="en-GB"/>
              </w:rPr>
              <w:t xml:space="preserve">- </w:t>
            </w:r>
            <w:r w:rsidR="00441374" w:rsidRPr="00441374">
              <w:rPr>
                <w:rFonts w:ascii="Times New Roman" w:hAnsi="Times New Roman"/>
                <w:noProof/>
                <w:sz w:val="22"/>
                <w:szCs w:val="22"/>
                <w:lang w:val="nl-NL" w:eastAsia="en-GB"/>
              </w:rPr>
              <w:t>Cổng</w:t>
            </w:r>
            <w:r w:rsidRPr="00B30F2C">
              <w:rPr>
                <w:rFonts w:ascii="Times New Roman" w:hAnsi="Times New Roman"/>
                <w:noProof/>
                <w:sz w:val="22"/>
                <w:szCs w:val="22"/>
                <w:lang w:val="nl-NL" w:eastAsia="en-GB"/>
              </w:rPr>
              <w:t xml:space="preserve"> thông tin điện tử tỉnh Hưng Yên;</w:t>
            </w:r>
          </w:p>
          <w:p w:rsidR="00526789" w:rsidRPr="00B30F2C" w:rsidRDefault="00526789" w:rsidP="00526789">
            <w:pPr>
              <w:pStyle w:val="abc"/>
              <w:rPr>
                <w:rFonts w:ascii="Times New Roman" w:hAnsi="Times New Roman"/>
                <w:sz w:val="22"/>
                <w:szCs w:val="22"/>
                <w:lang w:val="nl-NL"/>
              </w:rPr>
            </w:pPr>
            <w:r w:rsidRPr="00B30F2C">
              <w:rPr>
                <w:rFonts w:ascii="Times New Roman" w:hAnsi="Times New Roman"/>
                <w:sz w:val="22"/>
                <w:szCs w:val="22"/>
                <w:lang w:val="nl-NL"/>
              </w:rPr>
              <w:t>- Các vị Đại biểu HĐND tỉnh;</w:t>
            </w:r>
          </w:p>
          <w:p w:rsidR="00F84E82" w:rsidRPr="00805364" w:rsidRDefault="00526789" w:rsidP="00526789">
            <w:pPr>
              <w:spacing w:line="240" w:lineRule="exact"/>
              <w:jc w:val="both"/>
              <w:rPr>
                <w:rFonts w:ascii="Times New Roman" w:hAnsi="Times New Roman"/>
                <w:b/>
                <w:bCs/>
                <w:lang w:val="sv-SE"/>
              </w:rPr>
            </w:pPr>
            <w:r w:rsidRPr="00B30F2C">
              <w:rPr>
                <w:rFonts w:ascii="Times New Roman" w:hAnsi="Times New Roman"/>
                <w:sz w:val="22"/>
                <w:szCs w:val="22"/>
                <w:lang w:val="nl-NL"/>
              </w:rPr>
              <w:t>- Lưu: VT.</w:t>
            </w:r>
            <w:r w:rsidRPr="00B30F2C">
              <w:rPr>
                <w:rFonts w:ascii="Times New Roman" w:hAnsi="Times New Roman"/>
                <w:sz w:val="22"/>
                <w:szCs w:val="22"/>
              </w:rPr>
              <w:t xml:space="preserve">                                                                 </w:t>
            </w:r>
          </w:p>
        </w:tc>
        <w:tc>
          <w:tcPr>
            <w:tcW w:w="4644" w:type="dxa"/>
          </w:tcPr>
          <w:p w:rsidR="00F84E82" w:rsidRPr="00805364" w:rsidRDefault="00F84E82" w:rsidP="00D124AA">
            <w:pPr>
              <w:spacing w:before="120"/>
              <w:jc w:val="center"/>
              <w:rPr>
                <w:rFonts w:ascii="Times New Roman" w:hAnsi="Times New Roman"/>
                <w:b/>
                <w:bCs/>
                <w:lang w:val="sv-SE"/>
              </w:rPr>
            </w:pPr>
            <w:r w:rsidRPr="00805364">
              <w:rPr>
                <w:rFonts w:ascii="Times New Roman" w:hAnsi="Times New Roman"/>
                <w:b/>
                <w:bCs/>
                <w:lang w:val="sv-SE"/>
              </w:rPr>
              <w:t>CHỦ TỊCH</w:t>
            </w:r>
          </w:p>
          <w:p w:rsidR="00F84E82" w:rsidRPr="00805364" w:rsidRDefault="00F84E82" w:rsidP="00D124AA">
            <w:pPr>
              <w:spacing w:before="120"/>
              <w:jc w:val="center"/>
              <w:rPr>
                <w:rFonts w:ascii="Times New Roman" w:hAnsi="Times New Roman"/>
                <w:b/>
                <w:bCs/>
                <w:lang w:val="sv-SE"/>
              </w:rPr>
            </w:pPr>
          </w:p>
          <w:p w:rsidR="00F84E82" w:rsidRPr="00805364" w:rsidRDefault="00F84E82" w:rsidP="00D124AA">
            <w:pPr>
              <w:spacing w:before="120"/>
              <w:jc w:val="center"/>
              <w:rPr>
                <w:rFonts w:ascii="Times New Roman" w:hAnsi="Times New Roman"/>
                <w:b/>
                <w:bCs/>
                <w:lang w:val="sv-SE"/>
              </w:rPr>
            </w:pPr>
          </w:p>
          <w:p w:rsidR="00F84E82" w:rsidRPr="00805364" w:rsidRDefault="00F84E82" w:rsidP="00D124AA">
            <w:pPr>
              <w:spacing w:before="120"/>
              <w:jc w:val="center"/>
              <w:rPr>
                <w:rFonts w:ascii="Times New Roman" w:hAnsi="Times New Roman"/>
                <w:b/>
                <w:bCs/>
                <w:lang w:val="sv-SE"/>
              </w:rPr>
            </w:pPr>
          </w:p>
          <w:p w:rsidR="00F84E82" w:rsidRPr="00805364" w:rsidRDefault="00F84E82" w:rsidP="00D124AA">
            <w:pPr>
              <w:spacing w:before="120"/>
              <w:jc w:val="center"/>
              <w:rPr>
                <w:rFonts w:ascii="Times New Roman" w:hAnsi="Times New Roman"/>
                <w:b/>
                <w:bCs/>
                <w:sz w:val="42"/>
                <w:lang w:val="sv-SE"/>
              </w:rPr>
            </w:pPr>
          </w:p>
          <w:p w:rsidR="00F84E82" w:rsidRPr="00805364" w:rsidRDefault="00F84E82" w:rsidP="002F66DF">
            <w:pPr>
              <w:spacing w:before="240"/>
              <w:jc w:val="center"/>
              <w:rPr>
                <w:rFonts w:ascii="Times New Roman Bold" w:hAnsi="Times New Roman Bold"/>
                <w:b/>
                <w:bCs/>
                <w:spacing w:val="12"/>
                <w:lang w:val="sv-SE"/>
              </w:rPr>
            </w:pPr>
            <w:r>
              <w:rPr>
                <w:rFonts w:ascii="Times New Roman Bold" w:hAnsi="Times New Roman Bold"/>
                <w:b/>
                <w:bCs/>
                <w:spacing w:val="12"/>
                <w:lang w:val="sv-SE"/>
              </w:rPr>
              <w:t xml:space="preserve"> </w:t>
            </w:r>
            <w:r w:rsidRPr="00805364">
              <w:rPr>
                <w:rFonts w:ascii="Times New Roman Bold" w:hAnsi="Times New Roman Bold"/>
                <w:b/>
                <w:bCs/>
                <w:spacing w:val="12"/>
                <w:lang w:val="sv-SE"/>
              </w:rPr>
              <w:t>Đỗ Xuân Tuyên</w:t>
            </w:r>
          </w:p>
        </w:tc>
      </w:tr>
    </w:tbl>
    <w:p w:rsidR="00C0185B" w:rsidRDefault="00C0185B" w:rsidP="00F84E82">
      <w:pPr>
        <w:spacing w:before="120"/>
        <w:ind w:firstLine="680"/>
        <w:jc w:val="both"/>
        <w:rPr>
          <w:rFonts w:ascii="Times New Roman" w:hAnsi="Times New Roman"/>
          <w:b/>
          <w:bCs/>
          <w:lang w:val="sv-SE"/>
        </w:rPr>
      </w:pPr>
    </w:p>
    <w:sectPr w:rsidR="00C0185B" w:rsidSect="00490323">
      <w:footerReference w:type="even" r:id="rId8"/>
      <w:footerReference w:type="default" r:id="rId9"/>
      <w:footerReference w:type="first" r:id="rId10"/>
      <w:pgSz w:w="11907" w:h="16443" w:code="9"/>
      <w:pgMar w:top="994" w:right="1275" w:bottom="90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013" w:rsidRDefault="00924013">
      <w:r>
        <w:separator/>
      </w:r>
    </w:p>
  </w:endnote>
  <w:endnote w:type="continuationSeparator" w:id="1">
    <w:p w:rsidR="00924013" w:rsidRDefault="00924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EA" w:rsidRDefault="00E67553" w:rsidP="00322BEB">
    <w:pPr>
      <w:pStyle w:val="Footer"/>
      <w:framePr w:wrap="around" w:vAnchor="text" w:hAnchor="margin" w:xAlign="right" w:y="1"/>
      <w:rPr>
        <w:rStyle w:val="PageNumber"/>
      </w:rPr>
    </w:pPr>
    <w:r>
      <w:rPr>
        <w:rStyle w:val="PageNumber"/>
      </w:rPr>
      <w:fldChar w:fldCharType="begin"/>
    </w:r>
    <w:r w:rsidR="00D214EA">
      <w:rPr>
        <w:rStyle w:val="PageNumber"/>
      </w:rPr>
      <w:instrText xml:space="preserve">PAGE  </w:instrText>
    </w:r>
    <w:r>
      <w:rPr>
        <w:rStyle w:val="PageNumber"/>
      </w:rPr>
      <w:fldChar w:fldCharType="end"/>
    </w:r>
  </w:p>
  <w:p w:rsidR="00D214EA" w:rsidRDefault="00D214EA" w:rsidP="00322B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EA" w:rsidRDefault="00E67553" w:rsidP="00322BEB">
    <w:pPr>
      <w:pStyle w:val="Footer"/>
      <w:framePr w:wrap="around" w:vAnchor="text" w:hAnchor="margin" w:xAlign="right" w:y="1"/>
      <w:rPr>
        <w:rStyle w:val="PageNumber"/>
      </w:rPr>
    </w:pPr>
    <w:r>
      <w:rPr>
        <w:rStyle w:val="PageNumber"/>
      </w:rPr>
      <w:fldChar w:fldCharType="begin"/>
    </w:r>
    <w:r w:rsidR="00D214EA">
      <w:rPr>
        <w:rStyle w:val="PageNumber"/>
      </w:rPr>
      <w:instrText xml:space="preserve">PAGE  </w:instrText>
    </w:r>
    <w:r>
      <w:rPr>
        <w:rStyle w:val="PageNumber"/>
      </w:rPr>
      <w:fldChar w:fldCharType="separate"/>
    </w:r>
    <w:r w:rsidR="002075E9">
      <w:rPr>
        <w:rStyle w:val="PageNumber"/>
        <w:noProof/>
      </w:rPr>
      <w:t>2</w:t>
    </w:r>
    <w:r>
      <w:rPr>
        <w:rStyle w:val="PageNumber"/>
      </w:rPr>
      <w:fldChar w:fldCharType="end"/>
    </w:r>
  </w:p>
  <w:p w:rsidR="00D214EA" w:rsidRDefault="00D214EA" w:rsidP="00322BE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89" w:rsidRPr="004258E1" w:rsidRDefault="00526789" w:rsidP="00526789">
    <w:pPr>
      <w:pStyle w:val="Footer"/>
      <w:jc w:val="right"/>
      <w:rPr>
        <w:rFonts w:ascii="Times New Roman" w:hAnsi="Times New Roman"/>
      </w:rPr>
    </w:pPr>
    <w:r w:rsidRPr="004258E1">
      <w:rPr>
        <w:rFonts w:ascii="Times New Roman" w:hAnsi="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013" w:rsidRDefault="00924013">
      <w:r>
        <w:separator/>
      </w:r>
    </w:p>
  </w:footnote>
  <w:footnote w:type="continuationSeparator" w:id="1">
    <w:p w:rsidR="00924013" w:rsidRDefault="00924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6DD0"/>
    <w:multiLevelType w:val="hybridMultilevel"/>
    <w:tmpl w:val="FAB23608"/>
    <w:lvl w:ilvl="0" w:tplc="5D506318">
      <w:start w:val="1"/>
      <w:numFmt w:val="decimal"/>
      <w:lvlText w:val="%1."/>
      <w:lvlJc w:val="left"/>
      <w:pPr>
        <w:ind w:left="1012" w:hanging="360"/>
      </w:pPr>
      <w:rPr>
        <w:rFonts w:hint="default"/>
      </w:rPr>
    </w:lvl>
    <w:lvl w:ilvl="1" w:tplc="042A0019" w:tentative="1">
      <w:start w:val="1"/>
      <w:numFmt w:val="lowerLetter"/>
      <w:lvlText w:val="%2."/>
      <w:lvlJc w:val="left"/>
      <w:pPr>
        <w:ind w:left="1732" w:hanging="360"/>
      </w:pPr>
    </w:lvl>
    <w:lvl w:ilvl="2" w:tplc="042A001B" w:tentative="1">
      <w:start w:val="1"/>
      <w:numFmt w:val="lowerRoman"/>
      <w:lvlText w:val="%3."/>
      <w:lvlJc w:val="right"/>
      <w:pPr>
        <w:ind w:left="2452" w:hanging="180"/>
      </w:pPr>
    </w:lvl>
    <w:lvl w:ilvl="3" w:tplc="042A000F" w:tentative="1">
      <w:start w:val="1"/>
      <w:numFmt w:val="decimal"/>
      <w:lvlText w:val="%4."/>
      <w:lvlJc w:val="left"/>
      <w:pPr>
        <w:ind w:left="3172" w:hanging="360"/>
      </w:pPr>
    </w:lvl>
    <w:lvl w:ilvl="4" w:tplc="042A0019" w:tentative="1">
      <w:start w:val="1"/>
      <w:numFmt w:val="lowerLetter"/>
      <w:lvlText w:val="%5."/>
      <w:lvlJc w:val="left"/>
      <w:pPr>
        <w:ind w:left="3892" w:hanging="360"/>
      </w:pPr>
    </w:lvl>
    <w:lvl w:ilvl="5" w:tplc="042A001B" w:tentative="1">
      <w:start w:val="1"/>
      <w:numFmt w:val="lowerRoman"/>
      <w:lvlText w:val="%6."/>
      <w:lvlJc w:val="right"/>
      <w:pPr>
        <w:ind w:left="4612" w:hanging="180"/>
      </w:pPr>
    </w:lvl>
    <w:lvl w:ilvl="6" w:tplc="042A000F" w:tentative="1">
      <w:start w:val="1"/>
      <w:numFmt w:val="decimal"/>
      <w:lvlText w:val="%7."/>
      <w:lvlJc w:val="left"/>
      <w:pPr>
        <w:ind w:left="5332" w:hanging="360"/>
      </w:pPr>
    </w:lvl>
    <w:lvl w:ilvl="7" w:tplc="042A0019" w:tentative="1">
      <w:start w:val="1"/>
      <w:numFmt w:val="lowerLetter"/>
      <w:lvlText w:val="%8."/>
      <w:lvlJc w:val="left"/>
      <w:pPr>
        <w:ind w:left="6052" w:hanging="360"/>
      </w:pPr>
    </w:lvl>
    <w:lvl w:ilvl="8" w:tplc="042A001B" w:tentative="1">
      <w:start w:val="1"/>
      <w:numFmt w:val="lowerRoman"/>
      <w:lvlText w:val="%9."/>
      <w:lvlJc w:val="right"/>
      <w:pPr>
        <w:ind w:left="67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F26AF9"/>
    <w:rsid w:val="000017E3"/>
    <w:rsid w:val="00004822"/>
    <w:rsid w:val="00010509"/>
    <w:rsid w:val="0001556D"/>
    <w:rsid w:val="000161CC"/>
    <w:rsid w:val="000168FC"/>
    <w:rsid w:val="00016CAC"/>
    <w:rsid w:val="00017F77"/>
    <w:rsid w:val="0002038D"/>
    <w:rsid w:val="00023AAF"/>
    <w:rsid w:val="000245B7"/>
    <w:rsid w:val="00031742"/>
    <w:rsid w:val="00031F46"/>
    <w:rsid w:val="00032AD9"/>
    <w:rsid w:val="000340A8"/>
    <w:rsid w:val="000369DC"/>
    <w:rsid w:val="00036CED"/>
    <w:rsid w:val="00040741"/>
    <w:rsid w:val="00047787"/>
    <w:rsid w:val="00052BBE"/>
    <w:rsid w:val="000534AE"/>
    <w:rsid w:val="00053B47"/>
    <w:rsid w:val="00054333"/>
    <w:rsid w:val="00055B88"/>
    <w:rsid w:val="00060166"/>
    <w:rsid w:val="000619DD"/>
    <w:rsid w:val="00061DB8"/>
    <w:rsid w:val="0006301F"/>
    <w:rsid w:val="00063650"/>
    <w:rsid w:val="000638C9"/>
    <w:rsid w:val="00064689"/>
    <w:rsid w:val="000665C1"/>
    <w:rsid w:val="00074878"/>
    <w:rsid w:val="00075423"/>
    <w:rsid w:val="000779CC"/>
    <w:rsid w:val="0008000F"/>
    <w:rsid w:val="0008796C"/>
    <w:rsid w:val="000914CE"/>
    <w:rsid w:val="00092CF4"/>
    <w:rsid w:val="00095979"/>
    <w:rsid w:val="000A08E0"/>
    <w:rsid w:val="000A3FB7"/>
    <w:rsid w:val="000A6CDA"/>
    <w:rsid w:val="000B116F"/>
    <w:rsid w:val="000B2E03"/>
    <w:rsid w:val="000B7405"/>
    <w:rsid w:val="000C307D"/>
    <w:rsid w:val="000D0A3E"/>
    <w:rsid w:val="000D17E8"/>
    <w:rsid w:val="000D1C24"/>
    <w:rsid w:val="000D22E3"/>
    <w:rsid w:val="000D6E20"/>
    <w:rsid w:val="000E66A9"/>
    <w:rsid w:val="000E7610"/>
    <w:rsid w:val="000F047C"/>
    <w:rsid w:val="000F3A82"/>
    <w:rsid w:val="000F700A"/>
    <w:rsid w:val="000F7749"/>
    <w:rsid w:val="00100B1F"/>
    <w:rsid w:val="001014F4"/>
    <w:rsid w:val="00113D88"/>
    <w:rsid w:val="00115479"/>
    <w:rsid w:val="00115A59"/>
    <w:rsid w:val="00116292"/>
    <w:rsid w:val="001179CC"/>
    <w:rsid w:val="00122607"/>
    <w:rsid w:val="001229E0"/>
    <w:rsid w:val="001234CC"/>
    <w:rsid w:val="001302F2"/>
    <w:rsid w:val="001312A3"/>
    <w:rsid w:val="0013271C"/>
    <w:rsid w:val="00133B1B"/>
    <w:rsid w:val="00135918"/>
    <w:rsid w:val="00137B60"/>
    <w:rsid w:val="0014057E"/>
    <w:rsid w:val="00140FEE"/>
    <w:rsid w:val="00141ED7"/>
    <w:rsid w:val="001431B9"/>
    <w:rsid w:val="00145B17"/>
    <w:rsid w:val="00145B84"/>
    <w:rsid w:val="001465C5"/>
    <w:rsid w:val="001514D9"/>
    <w:rsid w:val="00151710"/>
    <w:rsid w:val="0015309E"/>
    <w:rsid w:val="00156724"/>
    <w:rsid w:val="001653E4"/>
    <w:rsid w:val="0016579D"/>
    <w:rsid w:val="0016758F"/>
    <w:rsid w:val="00172E66"/>
    <w:rsid w:val="00173D18"/>
    <w:rsid w:val="00173F27"/>
    <w:rsid w:val="00180C90"/>
    <w:rsid w:val="001812D1"/>
    <w:rsid w:val="00186E1A"/>
    <w:rsid w:val="00186F11"/>
    <w:rsid w:val="00187919"/>
    <w:rsid w:val="00190633"/>
    <w:rsid w:val="0019278D"/>
    <w:rsid w:val="001947AE"/>
    <w:rsid w:val="001952F1"/>
    <w:rsid w:val="00196751"/>
    <w:rsid w:val="001A164D"/>
    <w:rsid w:val="001A2C0C"/>
    <w:rsid w:val="001A55EB"/>
    <w:rsid w:val="001B28A3"/>
    <w:rsid w:val="001B4415"/>
    <w:rsid w:val="001B5FCA"/>
    <w:rsid w:val="001B7405"/>
    <w:rsid w:val="001C02D1"/>
    <w:rsid w:val="001C191F"/>
    <w:rsid w:val="001C19BC"/>
    <w:rsid w:val="001C6BCD"/>
    <w:rsid w:val="001C70C6"/>
    <w:rsid w:val="001C79F8"/>
    <w:rsid w:val="001D0220"/>
    <w:rsid w:val="001D21D3"/>
    <w:rsid w:val="001D2402"/>
    <w:rsid w:val="001D3118"/>
    <w:rsid w:val="001D40DB"/>
    <w:rsid w:val="001D4E1D"/>
    <w:rsid w:val="001D5489"/>
    <w:rsid w:val="001E2B04"/>
    <w:rsid w:val="001E425E"/>
    <w:rsid w:val="001E5BDA"/>
    <w:rsid w:val="001E667E"/>
    <w:rsid w:val="001F30F1"/>
    <w:rsid w:val="001F383C"/>
    <w:rsid w:val="00203A97"/>
    <w:rsid w:val="00205671"/>
    <w:rsid w:val="002075E9"/>
    <w:rsid w:val="00212DA4"/>
    <w:rsid w:val="002142C2"/>
    <w:rsid w:val="00220084"/>
    <w:rsid w:val="002215E2"/>
    <w:rsid w:val="00222052"/>
    <w:rsid w:val="002223B0"/>
    <w:rsid w:val="00222674"/>
    <w:rsid w:val="00222F2A"/>
    <w:rsid w:val="00227FA3"/>
    <w:rsid w:val="0023059C"/>
    <w:rsid w:val="00230865"/>
    <w:rsid w:val="002342F0"/>
    <w:rsid w:val="00234CD8"/>
    <w:rsid w:val="00237547"/>
    <w:rsid w:val="0023755A"/>
    <w:rsid w:val="002434C7"/>
    <w:rsid w:val="002439FE"/>
    <w:rsid w:val="002447AC"/>
    <w:rsid w:val="00244A80"/>
    <w:rsid w:val="00250D87"/>
    <w:rsid w:val="00252142"/>
    <w:rsid w:val="002521EE"/>
    <w:rsid w:val="002529BC"/>
    <w:rsid w:val="0026117A"/>
    <w:rsid w:val="00261CC2"/>
    <w:rsid w:val="00264A34"/>
    <w:rsid w:val="00284B7A"/>
    <w:rsid w:val="00286579"/>
    <w:rsid w:val="002877CE"/>
    <w:rsid w:val="002878ED"/>
    <w:rsid w:val="00287CB9"/>
    <w:rsid w:val="0029092C"/>
    <w:rsid w:val="00290FD5"/>
    <w:rsid w:val="00292CD9"/>
    <w:rsid w:val="00294364"/>
    <w:rsid w:val="00294D09"/>
    <w:rsid w:val="00295432"/>
    <w:rsid w:val="0029684F"/>
    <w:rsid w:val="002A401C"/>
    <w:rsid w:val="002A5F10"/>
    <w:rsid w:val="002A7462"/>
    <w:rsid w:val="002B09E7"/>
    <w:rsid w:val="002B3643"/>
    <w:rsid w:val="002B50C4"/>
    <w:rsid w:val="002B7118"/>
    <w:rsid w:val="002C0DC0"/>
    <w:rsid w:val="002C20FF"/>
    <w:rsid w:val="002C4FB1"/>
    <w:rsid w:val="002C541E"/>
    <w:rsid w:val="002D0E7C"/>
    <w:rsid w:val="002D1972"/>
    <w:rsid w:val="002D1DE6"/>
    <w:rsid w:val="002D4361"/>
    <w:rsid w:val="002D4865"/>
    <w:rsid w:val="002D69FA"/>
    <w:rsid w:val="002E0BF3"/>
    <w:rsid w:val="002E21AA"/>
    <w:rsid w:val="002E3695"/>
    <w:rsid w:val="002E6153"/>
    <w:rsid w:val="002E6D1F"/>
    <w:rsid w:val="002F3B26"/>
    <w:rsid w:val="002F3F2B"/>
    <w:rsid w:val="002F4037"/>
    <w:rsid w:val="002F66DF"/>
    <w:rsid w:val="00302643"/>
    <w:rsid w:val="00302F65"/>
    <w:rsid w:val="00305083"/>
    <w:rsid w:val="00305764"/>
    <w:rsid w:val="00311C52"/>
    <w:rsid w:val="003145BB"/>
    <w:rsid w:val="00315DD6"/>
    <w:rsid w:val="00315E69"/>
    <w:rsid w:val="00317257"/>
    <w:rsid w:val="0031742C"/>
    <w:rsid w:val="00317D32"/>
    <w:rsid w:val="00322BEB"/>
    <w:rsid w:val="0032340D"/>
    <w:rsid w:val="00324640"/>
    <w:rsid w:val="00324920"/>
    <w:rsid w:val="00332257"/>
    <w:rsid w:val="003338C4"/>
    <w:rsid w:val="003376B4"/>
    <w:rsid w:val="00344527"/>
    <w:rsid w:val="00344CB7"/>
    <w:rsid w:val="00347384"/>
    <w:rsid w:val="00347C35"/>
    <w:rsid w:val="003506C7"/>
    <w:rsid w:val="0035353A"/>
    <w:rsid w:val="00354635"/>
    <w:rsid w:val="00355AA2"/>
    <w:rsid w:val="003560E8"/>
    <w:rsid w:val="003565A5"/>
    <w:rsid w:val="003609AD"/>
    <w:rsid w:val="003659DB"/>
    <w:rsid w:val="00370385"/>
    <w:rsid w:val="00373E27"/>
    <w:rsid w:val="003740CA"/>
    <w:rsid w:val="00376B77"/>
    <w:rsid w:val="003819D8"/>
    <w:rsid w:val="00382500"/>
    <w:rsid w:val="0038291A"/>
    <w:rsid w:val="00382926"/>
    <w:rsid w:val="003845BE"/>
    <w:rsid w:val="00387278"/>
    <w:rsid w:val="0039079B"/>
    <w:rsid w:val="00390FE9"/>
    <w:rsid w:val="00393869"/>
    <w:rsid w:val="00393E9E"/>
    <w:rsid w:val="00394DF8"/>
    <w:rsid w:val="00394FAF"/>
    <w:rsid w:val="003954B6"/>
    <w:rsid w:val="003962AF"/>
    <w:rsid w:val="003A282E"/>
    <w:rsid w:val="003A36D0"/>
    <w:rsid w:val="003A4BE4"/>
    <w:rsid w:val="003A6EB0"/>
    <w:rsid w:val="003A7C29"/>
    <w:rsid w:val="003B081F"/>
    <w:rsid w:val="003B1234"/>
    <w:rsid w:val="003B1F08"/>
    <w:rsid w:val="003B3E60"/>
    <w:rsid w:val="003B4BD7"/>
    <w:rsid w:val="003B69C5"/>
    <w:rsid w:val="003B75A6"/>
    <w:rsid w:val="003C17EB"/>
    <w:rsid w:val="003C5452"/>
    <w:rsid w:val="003D173A"/>
    <w:rsid w:val="003D274F"/>
    <w:rsid w:val="003D28E8"/>
    <w:rsid w:val="003D4C8F"/>
    <w:rsid w:val="003D527C"/>
    <w:rsid w:val="003E1F57"/>
    <w:rsid w:val="003E26C6"/>
    <w:rsid w:val="003E2DCD"/>
    <w:rsid w:val="003E6274"/>
    <w:rsid w:val="003E6C6A"/>
    <w:rsid w:val="003F0E22"/>
    <w:rsid w:val="004002C3"/>
    <w:rsid w:val="00401524"/>
    <w:rsid w:val="004035DC"/>
    <w:rsid w:val="00411254"/>
    <w:rsid w:val="0041421B"/>
    <w:rsid w:val="004152E2"/>
    <w:rsid w:val="00417AE3"/>
    <w:rsid w:val="004200EE"/>
    <w:rsid w:val="00420D46"/>
    <w:rsid w:val="00424077"/>
    <w:rsid w:val="004258E1"/>
    <w:rsid w:val="00426415"/>
    <w:rsid w:val="004273B8"/>
    <w:rsid w:val="004273F1"/>
    <w:rsid w:val="00441374"/>
    <w:rsid w:val="004444E4"/>
    <w:rsid w:val="00451795"/>
    <w:rsid w:val="0045377B"/>
    <w:rsid w:val="00457D21"/>
    <w:rsid w:val="0046479C"/>
    <w:rsid w:val="00465EA5"/>
    <w:rsid w:val="00467D61"/>
    <w:rsid w:val="004711FC"/>
    <w:rsid w:val="00471D52"/>
    <w:rsid w:val="00472B98"/>
    <w:rsid w:val="004740D5"/>
    <w:rsid w:val="004745C8"/>
    <w:rsid w:val="00474D28"/>
    <w:rsid w:val="00481F3A"/>
    <w:rsid w:val="00484C5B"/>
    <w:rsid w:val="00485620"/>
    <w:rsid w:val="00490323"/>
    <w:rsid w:val="0049692A"/>
    <w:rsid w:val="004A112E"/>
    <w:rsid w:val="004A1E76"/>
    <w:rsid w:val="004A2738"/>
    <w:rsid w:val="004A5260"/>
    <w:rsid w:val="004A53AC"/>
    <w:rsid w:val="004A5BD5"/>
    <w:rsid w:val="004B3ABC"/>
    <w:rsid w:val="004B4D2F"/>
    <w:rsid w:val="004B76FB"/>
    <w:rsid w:val="004C2BA3"/>
    <w:rsid w:val="004C3B9C"/>
    <w:rsid w:val="004C5E44"/>
    <w:rsid w:val="004C7B85"/>
    <w:rsid w:val="004D0C8C"/>
    <w:rsid w:val="004D27B2"/>
    <w:rsid w:val="004D3247"/>
    <w:rsid w:val="004D34E8"/>
    <w:rsid w:val="004D4DD1"/>
    <w:rsid w:val="004D63C6"/>
    <w:rsid w:val="004D66A0"/>
    <w:rsid w:val="004E1C19"/>
    <w:rsid w:val="004E4915"/>
    <w:rsid w:val="004F32C4"/>
    <w:rsid w:val="004F4831"/>
    <w:rsid w:val="004F49FE"/>
    <w:rsid w:val="0050180A"/>
    <w:rsid w:val="00501A2D"/>
    <w:rsid w:val="0050211E"/>
    <w:rsid w:val="00503F07"/>
    <w:rsid w:val="0050490C"/>
    <w:rsid w:val="005049AE"/>
    <w:rsid w:val="00512C4B"/>
    <w:rsid w:val="00521D2F"/>
    <w:rsid w:val="0052328E"/>
    <w:rsid w:val="005234B1"/>
    <w:rsid w:val="00523ADD"/>
    <w:rsid w:val="00524378"/>
    <w:rsid w:val="00526789"/>
    <w:rsid w:val="00527488"/>
    <w:rsid w:val="005313DB"/>
    <w:rsid w:val="005324EB"/>
    <w:rsid w:val="00533B32"/>
    <w:rsid w:val="00534CB7"/>
    <w:rsid w:val="00536F84"/>
    <w:rsid w:val="00543187"/>
    <w:rsid w:val="005451FA"/>
    <w:rsid w:val="00546F87"/>
    <w:rsid w:val="00554222"/>
    <w:rsid w:val="00554690"/>
    <w:rsid w:val="005567EC"/>
    <w:rsid w:val="005613C3"/>
    <w:rsid w:val="00562F1F"/>
    <w:rsid w:val="00565397"/>
    <w:rsid w:val="00565FA3"/>
    <w:rsid w:val="00566974"/>
    <w:rsid w:val="005723E0"/>
    <w:rsid w:val="00574BA4"/>
    <w:rsid w:val="00574C8C"/>
    <w:rsid w:val="00574F6B"/>
    <w:rsid w:val="00580328"/>
    <w:rsid w:val="00581D20"/>
    <w:rsid w:val="00581D48"/>
    <w:rsid w:val="00581D92"/>
    <w:rsid w:val="00583147"/>
    <w:rsid w:val="00586C25"/>
    <w:rsid w:val="005907FD"/>
    <w:rsid w:val="00592177"/>
    <w:rsid w:val="00593F9C"/>
    <w:rsid w:val="00595340"/>
    <w:rsid w:val="005963AB"/>
    <w:rsid w:val="00596E58"/>
    <w:rsid w:val="005A1268"/>
    <w:rsid w:val="005A279F"/>
    <w:rsid w:val="005A2B6D"/>
    <w:rsid w:val="005A577A"/>
    <w:rsid w:val="005A7EC9"/>
    <w:rsid w:val="005B2096"/>
    <w:rsid w:val="005B655B"/>
    <w:rsid w:val="005B701A"/>
    <w:rsid w:val="005C4377"/>
    <w:rsid w:val="005C476B"/>
    <w:rsid w:val="005C5133"/>
    <w:rsid w:val="005C5A9A"/>
    <w:rsid w:val="005D233C"/>
    <w:rsid w:val="005E0BAD"/>
    <w:rsid w:val="005E168B"/>
    <w:rsid w:val="005E1F98"/>
    <w:rsid w:val="005E39C6"/>
    <w:rsid w:val="005E39F9"/>
    <w:rsid w:val="005F0939"/>
    <w:rsid w:val="005F10F1"/>
    <w:rsid w:val="005F24E1"/>
    <w:rsid w:val="005F4CB3"/>
    <w:rsid w:val="005F6127"/>
    <w:rsid w:val="00601D38"/>
    <w:rsid w:val="006028E4"/>
    <w:rsid w:val="00602BA4"/>
    <w:rsid w:val="006050BD"/>
    <w:rsid w:val="00613871"/>
    <w:rsid w:val="006143CE"/>
    <w:rsid w:val="00615425"/>
    <w:rsid w:val="00616C58"/>
    <w:rsid w:val="0061734F"/>
    <w:rsid w:val="00621936"/>
    <w:rsid w:val="00622688"/>
    <w:rsid w:val="00623E2F"/>
    <w:rsid w:val="00625A1E"/>
    <w:rsid w:val="00625CE9"/>
    <w:rsid w:val="00626997"/>
    <w:rsid w:val="00631754"/>
    <w:rsid w:val="00631EA1"/>
    <w:rsid w:val="00633887"/>
    <w:rsid w:val="00634702"/>
    <w:rsid w:val="00640C54"/>
    <w:rsid w:val="00645FBF"/>
    <w:rsid w:val="00647A70"/>
    <w:rsid w:val="00647B87"/>
    <w:rsid w:val="00652BC8"/>
    <w:rsid w:val="006643D4"/>
    <w:rsid w:val="0066504D"/>
    <w:rsid w:val="00667845"/>
    <w:rsid w:val="00670835"/>
    <w:rsid w:val="006715D8"/>
    <w:rsid w:val="0067174F"/>
    <w:rsid w:val="006807BF"/>
    <w:rsid w:val="00681E0A"/>
    <w:rsid w:val="00683066"/>
    <w:rsid w:val="006906A7"/>
    <w:rsid w:val="006914C5"/>
    <w:rsid w:val="00691724"/>
    <w:rsid w:val="00691872"/>
    <w:rsid w:val="006940EF"/>
    <w:rsid w:val="006A1E3B"/>
    <w:rsid w:val="006A29C3"/>
    <w:rsid w:val="006A30BD"/>
    <w:rsid w:val="006A43B8"/>
    <w:rsid w:val="006A4A7B"/>
    <w:rsid w:val="006A6637"/>
    <w:rsid w:val="006A6BC8"/>
    <w:rsid w:val="006A7B05"/>
    <w:rsid w:val="006B7EE2"/>
    <w:rsid w:val="006C1CD2"/>
    <w:rsid w:val="006D2123"/>
    <w:rsid w:val="006D36DC"/>
    <w:rsid w:val="006D4C94"/>
    <w:rsid w:val="006D5642"/>
    <w:rsid w:val="006D56CD"/>
    <w:rsid w:val="006D7813"/>
    <w:rsid w:val="006E09C9"/>
    <w:rsid w:val="006E4C92"/>
    <w:rsid w:val="006E5954"/>
    <w:rsid w:val="006F0E37"/>
    <w:rsid w:val="006F22F4"/>
    <w:rsid w:val="006F3748"/>
    <w:rsid w:val="006F4889"/>
    <w:rsid w:val="006F5025"/>
    <w:rsid w:val="006F5DDA"/>
    <w:rsid w:val="006F7D49"/>
    <w:rsid w:val="00702DBF"/>
    <w:rsid w:val="007031D2"/>
    <w:rsid w:val="00703A9C"/>
    <w:rsid w:val="007069C1"/>
    <w:rsid w:val="00707F21"/>
    <w:rsid w:val="00711DC7"/>
    <w:rsid w:val="00715099"/>
    <w:rsid w:val="0071682E"/>
    <w:rsid w:val="00717911"/>
    <w:rsid w:val="0072700B"/>
    <w:rsid w:val="00727E31"/>
    <w:rsid w:val="00727EA7"/>
    <w:rsid w:val="00730D3C"/>
    <w:rsid w:val="007311E7"/>
    <w:rsid w:val="00731A57"/>
    <w:rsid w:val="007322C0"/>
    <w:rsid w:val="00733553"/>
    <w:rsid w:val="00735093"/>
    <w:rsid w:val="00736A7A"/>
    <w:rsid w:val="0074080E"/>
    <w:rsid w:val="00740CB0"/>
    <w:rsid w:val="00741464"/>
    <w:rsid w:val="007419FD"/>
    <w:rsid w:val="0074557A"/>
    <w:rsid w:val="007466F4"/>
    <w:rsid w:val="00751635"/>
    <w:rsid w:val="007538B1"/>
    <w:rsid w:val="00755A49"/>
    <w:rsid w:val="00756EFE"/>
    <w:rsid w:val="00763383"/>
    <w:rsid w:val="007642C4"/>
    <w:rsid w:val="0076634A"/>
    <w:rsid w:val="007674B4"/>
    <w:rsid w:val="00770AA8"/>
    <w:rsid w:val="00772F7B"/>
    <w:rsid w:val="00773B43"/>
    <w:rsid w:val="00775871"/>
    <w:rsid w:val="00775F32"/>
    <w:rsid w:val="00777FBF"/>
    <w:rsid w:val="007861ED"/>
    <w:rsid w:val="0079091E"/>
    <w:rsid w:val="00793D59"/>
    <w:rsid w:val="007A18C3"/>
    <w:rsid w:val="007A2F02"/>
    <w:rsid w:val="007A6C98"/>
    <w:rsid w:val="007A6EDE"/>
    <w:rsid w:val="007A779A"/>
    <w:rsid w:val="007B0A20"/>
    <w:rsid w:val="007B12EA"/>
    <w:rsid w:val="007B302E"/>
    <w:rsid w:val="007B7040"/>
    <w:rsid w:val="007B78CF"/>
    <w:rsid w:val="007C6FBF"/>
    <w:rsid w:val="007C7293"/>
    <w:rsid w:val="007C7909"/>
    <w:rsid w:val="007C7B40"/>
    <w:rsid w:val="007D3EE5"/>
    <w:rsid w:val="007D618B"/>
    <w:rsid w:val="007E0D8B"/>
    <w:rsid w:val="007E280D"/>
    <w:rsid w:val="007E3076"/>
    <w:rsid w:val="007E7F4E"/>
    <w:rsid w:val="007F3E2B"/>
    <w:rsid w:val="007F3F5A"/>
    <w:rsid w:val="007F5662"/>
    <w:rsid w:val="007F6C8C"/>
    <w:rsid w:val="00800C4F"/>
    <w:rsid w:val="008014E8"/>
    <w:rsid w:val="00801733"/>
    <w:rsid w:val="00802A88"/>
    <w:rsid w:val="008034B6"/>
    <w:rsid w:val="00804312"/>
    <w:rsid w:val="00804B40"/>
    <w:rsid w:val="00805364"/>
    <w:rsid w:val="008072EC"/>
    <w:rsid w:val="00810797"/>
    <w:rsid w:val="00814E30"/>
    <w:rsid w:val="008165D3"/>
    <w:rsid w:val="008205FF"/>
    <w:rsid w:val="00822617"/>
    <w:rsid w:val="00822EB6"/>
    <w:rsid w:val="00830AA2"/>
    <w:rsid w:val="00832C23"/>
    <w:rsid w:val="0084128B"/>
    <w:rsid w:val="008461F1"/>
    <w:rsid w:val="0085001F"/>
    <w:rsid w:val="00850AB7"/>
    <w:rsid w:val="00851F91"/>
    <w:rsid w:val="00851FB5"/>
    <w:rsid w:val="008548B4"/>
    <w:rsid w:val="008556F1"/>
    <w:rsid w:val="008658E0"/>
    <w:rsid w:val="00865F94"/>
    <w:rsid w:val="00874E35"/>
    <w:rsid w:val="00876F9C"/>
    <w:rsid w:val="008807B6"/>
    <w:rsid w:val="00881816"/>
    <w:rsid w:val="00882D34"/>
    <w:rsid w:val="00883CA0"/>
    <w:rsid w:val="00884B3C"/>
    <w:rsid w:val="0088639A"/>
    <w:rsid w:val="0089145F"/>
    <w:rsid w:val="00892841"/>
    <w:rsid w:val="00893529"/>
    <w:rsid w:val="00893A81"/>
    <w:rsid w:val="00895EB0"/>
    <w:rsid w:val="008976C0"/>
    <w:rsid w:val="008A16CE"/>
    <w:rsid w:val="008A35D7"/>
    <w:rsid w:val="008A6E51"/>
    <w:rsid w:val="008B657E"/>
    <w:rsid w:val="008B664B"/>
    <w:rsid w:val="008C2C9C"/>
    <w:rsid w:val="008C59B7"/>
    <w:rsid w:val="008C75F2"/>
    <w:rsid w:val="008C7B72"/>
    <w:rsid w:val="008D0084"/>
    <w:rsid w:val="008D2CEC"/>
    <w:rsid w:val="008D2DEB"/>
    <w:rsid w:val="008D430C"/>
    <w:rsid w:val="008D6995"/>
    <w:rsid w:val="008E0FC0"/>
    <w:rsid w:val="008E7C24"/>
    <w:rsid w:val="008F095C"/>
    <w:rsid w:val="008F3314"/>
    <w:rsid w:val="008F3B97"/>
    <w:rsid w:val="008F3D27"/>
    <w:rsid w:val="008F6816"/>
    <w:rsid w:val="009001A2"/>
    <w:rsid w:val="0090164F"/>
    <w:rsid w:val="0090191B"/>
    <w:rsid w:val="00905782"/>
    <w:rsid w:val="009069DD"/>
    <w:rsid w:val="00907DB7"/>
    <w:rsid w:val="00911058"/>
    <w:rsid w:val="00913867"/>
    <w:rsid w:val="009176AC"/>
    <w:rsid w:val="0092005E"/>
    <w:rsid w:val="00924013"/>
    <w:rsid w:val="0092650A"/>
    <w:rsid w:val="0092791D"/>
    <w:rsid w:val="009303D6"/>
    <w:rsid w:val="00933EE4"/>
    <w:rsid w:val="009364D8"/>
    <w:rsid w:val="009366B0"/>
    <w:rsid w:val="00943265"/>
    <w:rsid w:val="0094423E"/>
    <w:rsid w:val="009466CA"/>
    <w:rsid w:val="00946A32"/>
    <w:rsid w:val="00947DA8"/>
    <w:rsid w:val="00950169"/>
    <w:rsid w:val="00950D5C"/>
    <w:rsid w:val="009622DE"/>
    <w:rsid w:val="00967FEE"/>
    <w:rsid w:val="00970A69"/>
    <w:rsid w:val="00971682"/>
    <w:rsid w:val="009716A8"/>
    <w:rsid w:val="00972A4A"/>
    <w:rsid w:val="00972A5F"/>
    <w:rsid w:val="00973719"/>
    <w:rsid w:val="00973776"/>
    <w:rsid w:val="00975755"/>
    <w:rsid w:val="009764A0"/>
    <w:rsid w:val="00981F6A"/>
    <w:rsid w:val="0098474C"/>
    <w:rsid w:val="009866CA"/>
    <w:rsid w:val="00986B8D"/>
    <w:rsid w:val="0098748E"/>
    <w:rsid w:val="0099052D"/>
    <w:rsid w:val="00992EC2"/>
    <w:rsid w:val="009935D3"/>
    <w:rsid w:val="009A00AF"/>
    <w:rsid w:val="009A053A"/>
    <w:rsid w:val="009A3FCA"/>
    <w:rsid w:val="009A4C53"/>
    <w:rsid w:val="009B08E1"/>
    <w:rsid w:val="009B0DC0"/>
    <w:rsid w:val="009B7714"/>
    <w:rsid w:val="009B7743"/>
    <w:rsid w:val="009B7D42"/>
    <w:rsid w:val="009C28E2"/>
    <w:rsid w:val="009C2BE0"/>
    <w:rsid w:val="009C59BB"/>
    <w:rsid w:val="009D71A9"/>
    <w:rsid w:val="009D7865"/>
    <w:rsid w:val="009D7929"/>
    <w:rsid w:val="009E0916"/>
    <w:rsid w:val="009E376A"/>
    <w:rsid w:val="009E4585"/>
    <w:rsid w:val="009E69AE"/>
    <w:rsid w:val="009E6C2B"/>
    <w:rsid w:val="009F0FBA"/>
    <w:rsid w:val="009F3F01"/>
    <w:rsid w:val="009F5D2B"/>
    <w:rsid w:val="009F5EF6"/>
    <w:rsid w:val="00A039E6"/>
    <w:rsid w:val="00A054BA"/>
    <w:rsid w:val="00A071FC"/>
    <w:rsid w:val="00A07AE1"/>
    <w:rsid w:val="00A10D1B"/>
    <w:rsid w:val="00A16423"/>
    <w:rsid w:val="00A1729E"/>
    <w:rsid w:val="00A20A36"/>
    <w:rsid w:val="00A22BB5"/>
    <w:rsid w:val="00A24541"/>
    <w:rsid w:val="00A305A3"/>
    <w:rsid w:val="00A3222C"/>
    <w:rsid w:val="00A33188"/>
    <w:rsid w:val="00A37C81"/>
    <w:rsid w:val="00A41CB8"/>
    <w:rsid w:val="00A4318F"/>
    <w:rsid w:val="00A442B9"/>
    <w:rsid w:val="00A44E79"/>
    <w:rsid w:val="00A4539E"/>
    <w:rsid w:val="00A46883"/>
    <w:rsid w:val="00A4752D"/>
    <w:rsid w:val="00A51B8A"/>
    <w:rsid w:val="00A52397"/>
    <w:rsid w:val="00A56DF9"/>
    <w:rsid w:val="00A63C9C"/>
    <w:rsid w:val="00A64431"/>
    <w:rsid w:val="00A65532"/>
    <w:rsid w:val="00A65E00"/>
    <w:rsid w:val="00A674B3"/>
    <w:rsid w:val="00A6788B"/>
    <w:rsid w:val="00A7113D"/>
    <w:rsid w:val="00A719B4"/>
    <w:rsid w:val="00A75754"/>
    <w:rsid w:val="00A75910"/>
    <w:rsid w:val="00A75A75"/>
    <w:rsid w:val="00A773AD"/>
    <w:rsid w:val="00A773E7"/>
    <w:rsid w:val="00A77528"/>
    <w:rsid w:val="00A77D90"/>
    <w:rsid w:val="00A90429"/>
    <w:rsid w:val="00A9205C"/>
    <w:rsid w:val="00A923EF"/>
    <w:rsid w:val="00A968DC"/>
    <w:rsid w:val="00AA006B"/>
    <w:rsid w:val="00AA1575"/>
    <w:rsid w:val="00AA15C7"/>
    <w:rsid w:val="00AA264B"/>
    <w:rsid w:val="00AA3908"/>
    <w:rsid w:val="00AA3C27"/>
    <w:rsid w:val="00AA4314"/>
    <w:rsid w:val="00AA541D"/>
    <w:rsid w:val="00AA6D2E"/>
    <w:rsid w:val="00AB5DE1"/>
    <w:rsid w:val="00AB7C45"/>
    <w:rsid w:val="00AC10BE"/>
    <w:rsid w:val="00AC21E9"/>
    <w:rsid w:val="00AC22EE"/>
    <w:rsid w:val="00AC3BF0"/>
    <w:rsid w:val="00AC6613"/>
    <w:rsid w:val="00AD055C"/>
    <w:rsid w:val="00AD43DE"/>
    <w:rsid w:val="00AD7C2C"/>
    <w:rsid w:val="00AE0261"/>
    <w:rsid w:val="00AE238B"/>
    <w:rsid w:val="00AE2678"/>
    <w:rsid w:val="00AE3445"/>
    <w:rsid w:val="00AE38BC"/>
    <w:rsid w:val="00AE56F4"/>
    <w:rsid w:val="00AE5EE0"/>
    <w:rsid w:val="00AF2CA1"/>
    <w:rsid w:val="00AF5048"/>
    <w:rsid w:val="00AF5693"/>
    <w:rsid w:val="00AF6A0E"/>
    <w:rsid w:val="00AF6A44"/>
    <w:rsid w:val="00AF6C61"/>
    <w:rsid w:val="00AF77D9"/>
    <w:rsid w:val="00B04356"/>
    <w:rsid w:val="00B104D7"/>
    <w:rsid w:val="00B114CF"/>
    <w:rsid w:val="00B135D4"/>
    <w:rsid w:val="00B1438B"/>
    <w:rsid w:val="00B175D3"/>
    <w:rsid w:val="00B227D0"/>
    <w:rsid w:val="00B24E28"/>
    <w:rsid w:val="00B258B7"/>
    <w:rsid w:val="00B26771"/>
    <w:rsid w:val="00B325FA"/>
    <w:rsid w:val="00B34CF9"/>
    <w:rsid w:val="00B35436"/>
    <w:rsid w:val="00B3726F"/>
    <w:rsid w:val="00B41965"/>
    <w:rsid w:val="00B42741"/>
    <w:rsid w:val="00B4444A"/>
    <w:rsid w:val="00B4531E"/>
    <w:rsid w:val="00B45470"/>
    <w:rsid w:val="00B45FA2"/>
    <w:rsid w:val="00B47D8A"/>
    <w:rsid w:val="00B47F7B"/>
    <w:rsid w:val="00B514D3"/>
    <w:rsid w:val="00B51D9B"/>
    <w:rsid w:val="00B51DF9"/>
    <w:rsid w:val="00B522B4"/>
    <w:rsid w:val="00B547EB"/>
    <w:rsid w:val="00B56532"/>
    <w:rsid w:val="00B57ED3"/>
    <w:rsid w:val="00B622D5"/>
    <w:rsid w:val="00B664E7"/>
    <w:rsid w:val="00B711AE"/>
    <w:rsid w:val="00B71C05"/>
    <w:rsid w:val="00B71D7A"/>
    <w:rsid w:val="00B80D2E"/>
    <w:rsid w:val="00B81A9B"/>
    <w:rsid w:val="00B84A2C"/>
    <w:rsid w:val="00B8599D"/>
    <w:rsid w:val="00B86DD1"/>
    <w:rsid w:val="00B877AB"/>
    <w:rsid w:val="00B91E7F"/>
    <w:rsid w:val="00B9765C"/>
    <w:rsid w:val="00BA459A"/>
    <w:rsid w:val="00BA6069"/>
    <w:rsid w:val="00BA66BE"/>
    <w:rsid w:val="00BA6B63"/>
    <w:rsid w:val="00BB1880"/>
    <w:rsid w:val="00BB3703"/>
    <w:rsid w:val="00BB3C67"/>
    <w:rsid w:val="00BB49F2"/>
    <w:rsid w:val="00BB5E38"/>
    <w:rsid w:val="00BC4B3F"/>
    <w:rsid w:val="00BD3163"/>
    <w:rsid w:val="00BD5BAF"/>
    <w:rsid w:val="00BE1010"/>
    <w:rsid w:val="00BE1E2C"/>
    <w:rsid w:val="00BE35CF"/>
    <w:rsid w:val="00BE7755"/>
    <w:rsid w:val="00BF4830"/>
    <w:rsid w:val="00BF5BD6"/>
    <w:rsid w:val="00C0185B"/>
    <w:rsid w:val="00C02D4E"/>
    <w:rsid w:val="00C0520C"/>
    <w:rsid w:val="00C0660D"/>
    <w:rsid w:val="00C11BA2"/>
    <w:rsid w:val="00C17740"/>
    <w:rsid w:val="00C17AF2"/>
    <w:rsid w:val="00C203C5"/>
    <w:rsid w:val="00C3000B"/>
    <w:rsid w:val="00C30381"/>
    <w:rsid w:val="00C32035"/>
    <w:rsid w:val="00C32098"/>
    <w:rsid w:val="00C45315"/>
    <w:rsid w:val="00C47B56"/>
    <w:rsid w:val="00C50C70"/>
    <w:rsid w:val="00C54343"/>
    <w:rsid w:val="00C56B77"/>
    <w:rsid w:val="00C574ED"/>
    <w:rsid w:val="00C57909"/>
    <w:rsid w:val="00C609EA"/>
    <w:rsid w:val="00C616A1"/>
    <w:rsid w:val="00C61B04"/>
    <w:rsid w:val="00C61D22"/>
    <w:rsid w:val="00C6226B"/>
    <w:rsid w:val="00C63213"/>
    <w:rsid w:val="00C635CC"/>
    <w:rsid w:val="00C643EB"/>
    <w:rsid w:val="00C645E4"/>
    <w:rsid w:val="00C64C3C"/>
    <w:rsid w:val="00C6510D"/>
    <w:rsid w:val="00C65A23"/>
    <w:rsid w:val="00C702C9"/>
    <w:rsid w:val="00C70B65"/>
    <w:rsid w:val="00C719A0"/>
    <w:rsid w:val="00C71B8C"/>
    <w:rsid w:val="00C72F7C"/>
    <w:rsid w:val="00C733DB"/>
    <w:rsid w:val="00C7753B"/>
    <w:rsid w:val="00C8197A"/>
    <w:rsid w:val="00C834FC"/>
    <w:rsid w:val="00C91076"/>
    <w:rsid w:val="00C91125"/>
    <w:rsid w:val="00C91227"/>
    <w:rsid w:val="00C94A85"/>
    <w:rsid w:val="00C94B1B"/>
    <w:rsid w:val="00CA02D6"/>
    <w:rsid w:val="00CA2976"/>
    <w:rsid w:val="00CA58E4"/>
    <w:rsid w:val="00CB193C"/>
    <w:rsid w:val="00CB2F6D"/>
    <w:rsid w:val="00CB37D7"/>
    <w:rsid w:val="00CB50D7"/>
    <w:rsid w:val="00CB5CE0"/>
    <w:rsid w:val="00CC06B4"/>
    <w:rsid w:val="00CC2959"/>
    <w:rsid w:val="00CC38CD"/>
    <w:rsid w:val="00CC391D"/>
    <w:rsid w:val="00CC59FE"/>
    <w:rsid w:val="00CD0022"/>
    <w:rsid w:val="00CD0942"/>
    <w:rsid w:val="00CD1C77"/>
    <w:rsid w:val="00CD23D4"/>
    <w:rsid w:val="00CD2BF8"/>
    <w:rsid w:val="00CD356E"/>
    <w:rsid w:val="00CD4464"/>
    <w:rsid w:val="00CD4744"/>
    <w:rsid w:val="00CD4E3D"/>
    <w:rsid w:val="00CD516F"/>
    <w:rsid w:val="00CE4A4B"/>
    <w:rsid w:val="00CE56B1"/>
    <w:rsid w:val="00CE6D45"/>
    <w:rsid w:val="00CF1757"/>
    <w:rsid w:val="00D04FC4"/>
    <w:rsid w:val="00D124AA"/>
    <w:rsid w:val="00D15C83"/>
    <w:rsid w:val="00D17C97"/>
    <w:rsid w:val="00D214E2"/>
    <w:rsid w:val="00D214EA"/>
    <w:rsid w:val="00D22315"/>
    <w:rsid w:val="00D23F85"/>
    <w:rsid w:val="00D25DFB"/>
    <w:rsid w:val="00D31614"/>
    <w:rsid w:val="00D31CB7"/>
    <w:rsid w:val="00D3384D"/>
    <w:rsid w:val="00D4074C"/>
    <w:rsid w:val="00D40F8E"/>
    <w:rsid w:val="00D4256C"/>
    <w:rsid w:val="00D42BBD"/>
    <w:rsid w:val="00D52209"/>
    <w:rsid w:val="00D56734"/>
    <w:rsid w:val="00D61F1A"/>
    <w:rsid w:val="00D625B7"/>
    <w:rsid w:val="00D643B4"/>
    <w:rsid w:val="00D651D9"/>
    <w:rsid w:val="00D739FB"/>
    <w:rsid w:val="00D7723F"/>
    <w:rsid w:val="00D77D29"/>
    <w:rsid w:val="00D77FE3"/>
    <w:rsid w:val="00D80029"/>
    <w:rsid w:val="00D82157"/>
    <w:rsid w:val="00D829BD"/>
    <w:rsid w:val="00D85F1A"/>
    <w:rsid w:val="00D86384"/>
    <w:rsid w:val="00D87F36"/>
    <w:rsid w:val="00D9024B"/>
    <w:rsid w:val="00D943D8"/>
    <w:rsid w:val="00D97D8A"/>
    <w:rsid w:val="00DA072E"/>
    <w:rsid w:val="00DA08D7"/>
    <w:rsid w:val="00DA0E0E"/>
    <w:rsid w:val="00DA1758"/>
    <w:rsid w:val="00DA501D"/>
    <w:rsid w:val="00DB519F"/>
    <w:rsid w:val="00DB5284"/>
    <w:rsid w:val="00DB550D"/>
    <w:rsid w:val="00DC1CC2"/>
    <w:rsid w:val="00DC2FDD"/>
    <w:rsid w:val="00DC39D9"/>
    <w:rsid w:val="00DC571B"/>
    <w:rsid w:val="00DC681A"/>
    <w:rsid w:val="00DD142A"/>
    <w:rsid w:val="00DD2CF0"/>
    <w:rsid w:val="00DD5425"/>
    <w:rsid w:val="00DD5542"/>
    <w:rsid w:val="00DD6787"/>
    <w:rsid w:val="00DE1773"/>
    <w:rsid w:val="00DE5224"/>
    <w:rsid w:val="00DE54ED"/>
    <w:rsid w:val="00DF2283"/>
    <w:rsid w:val="00E0682A"/>
    <w:rsid w:val="00E118D4"/>
    <w:rsid w:val="00E13FF4"/>
    <w:rsid w:val="00E1536D"/>
    <w:rsid w:val="00E17199"/>
    <w:rsid w:val="00E179D7"/>
    <w:rsid w:val="00E2022D"/>
    <w:rsid w:val="00E22189"/>
    <w:rsid w:val="00E238EA"/>
    <w:rsid w:val="00E25F82"/>
    <w:rsid w:val="00E263D9"/>
    <w:rsid w:val="00E2678F"/>
    <w:rsid w:val="00E272E2"/>
    <w:rsid w:val="00E2795B"/>
    <w:rsid w:val="00E311C2"/>
    <w:rsid w:val="00E33185"/>
    <w:rsid w:val="00E3381F"/>
    <w:rsid w:val="00E43B79"/>
    <w:rsid w:val="00E446D2"/>
    <w:rsid w:val="00E4768F"/>
    <w:rsid w:val="00E5124F"/>
    <w:rsid w:val="00E5324B"/>
    <w:rsid w:val="00E55E82"/>
    <w:rsid w:val="00E63933"/>
    <w:rsid w:val="00E63DB7"/>
    <w:rsid w:val="00E64148"/>
    <w:rsid w:val="00E6646A"/>
    <w:rsid w:val="00E667A2"/>
    <w:rsid w:val="00E67553"/>
    <w:rsid w:val="00E72789"/>
    <w:rsid w:val="00E800CD"/>
    <w:rsid w:val="00E81584"/>
    <w:rsid w:val="00E81F45"/>
    <w:rsid w:val="00E8473D"/>
    <w:rsid w:val="00E90709"/>
    <w:rsid w:val="00E93571"/>
    <w:rsid w:val="00E93D45"/>
    <w:rsid w:val="00E9412D"/>
    <w:rsid w:val="00EA40E1"/>
    <w:rsid w:val="00EA4E69"/>
    <w:rsid w:val="00EA6021"/>
    <w:rsid w:val="00EB082F"/>
    <w:rsid w:val="00EB36F2"/>
    <w:rsid w:val="00EB60B9"/>
    <w:rsid w:val="00EB6BB7"/>
    <w:rsid w:val="00EC6E21"/>
    <w:rsid w:val="00ED2785"/>
    <w:rsid w:val="00EE1894"/>
    <w:rsid w:val="00EE251F"/>
    <w:rsid w:val="00EE3D5D"/>
    <w:rsid w:val="00EE570B"/>
    <w:rsid w:val="00EE5E16"/>
    <w:rsid w:val="00EE6446"/>
    <w:rsid w:val="00EF0641"/>
    <w:rsid w:val="00EF137F"/>
    <w:rsid w:val="00EF457E"/>
    <w:rsid w:val="00EF4FA1"/>
    <w:rsid w:val="00EF554F"/>
    <w:rsid w:val="00F00039"/>
    <w:rsid w:val="00F07106"/>
    <w:rsid w:val="00F1045E"/>
    <w:rsid w:val="00F134B7"/>
    <w:rsid w:val="00F1741B"/>
    <w:rsid w:val="00F20012"/>
    <w:rsid w:val="00F222DC"/>
    <w:rsid w:val="00F26AF9"/>
    <w:rsid w:val="00F31B10"/>
    <w:rsid w:val="00F33DF7"/>
    <w:rsid w:val="00F44A6B"/>
    <w:rsid w:val="00F45AAB"/>
    <w:rsid w:val="00F46301"/>
    <w:rsid w:val="00F46C50"/>
    <w:rsid w:val="00F478F6"/>
    <w:rsid w:val="00F51083"/>
    <w:rsid w:val="00F51986"/>
    <w:rsid w:val="00F5298C"/>
    <w:rsid w:val="00F56957"/>
    <w:rsid w:val="00F63067"/>
    <w:rsid w:val="00F64C6D"/>
    <w:rsid w:val="00F661E3"/>
    <w:rsid w:val="00F674DD"/>
    <w:rsid w:val="00F72F73"/>
    <w:rsid w:val="00F74557"/>
    <w:rsid w:val="00F74A1E"/>
    <w:rsid w:val="00F77513"/>
    <w:rsid w:val="00F800BD"/>
    <w:rsid w:val="00F81B04"/>
    <w:rsid w:val="00F81B6D"/>
    <w:rsid w:val="00F81DA5"/>
    <w:rsid w:val="00F83DCF"/>
    <w:rsid w:val="00F84527"/>
    <w:rsid w:val="00F84E3F"/>
    <w:rsid w:val="00F84E82"/>
    <w:rsid w:val="00F86F00"/>
    <w:rsid w:val="00F915AA"/>
    <w:rsid w:val="00F916CA"/>
    <w:rsid w:val="00F93C4D"/>
    <w:rsid w:val="00F9524C"/>
    <w:rsid w:val="00F9693D"/>
    <w:rsid w:val="00FA0815"/>
    <w:rsid w:val="00FA34AE"/>
    <w:rsid w:val="00FA4771"/>
    <w:rsid w:val="00FA65CC"/>
    <w:rsid w:val="00FA7573"/>
    <w:rsid w:val="00FB22F0"/>
    <w:rsid w:val="00FB3990"/>
    <w:rsid w:val="00FB57C1"/>
    <w:rsid w:val="00FB5B8B"/>
    <w:rsid w:val="00FC0F34"/>
    <w:rsid w:val="00FC2313"/>
    <w:rsid w:val="00FC50CD"/>
    <w:rsid w:val="00FD200A"/>
    <w:rsid w:val="00FD26F6"/>
    <w:rsid w:val="00FD3798"/>
    <w:rsid w:val="00FD6536"/>
    <w:rsid w:val="00FE166A"/>
    <w:rsid w:val="00FE4F65"/>
    <w:rsid w:val="00FF0ACA"/>
    <w:rsid w:val="00FF239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553"/>
    <w:rPr>
      <w:rFonts w:ascii=".VnTime" w:hAnsi=".VnTime"/>
      <w:sz w:val="28"/>
      <w:szCs w:val="28"/>
      <w:lang w:val="en-US" w:eastAsia="en-US"/>
    </w:rPr>
  </w:style>
  <w:style w:type="paragraph" w:styleId="Heading1">
    <w:name w:val="heading 1"/>
    <w:basedOn w:val="Normal"/>
    <w:next w:val="Normal"/>
    <w:qFormat/>
    <w:rsid w:val="00EE6446"/>
    <w:pPr>
      <w:keepNext/>
      <w:ind w:hanging="426"/>
      <w:outlineLvl w:val="0"/>
    </w:pPr>
    <w:rPr>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Char Char Char,Body Text Indent Char Char,Body Text Indent Char Char Char Char Char Char,Body Text Indent Char Char Char,Body Text Indent Char Char Char Char"/>
    <w:basedOn w:val="Normal"/>
    <w:link w:val="BodyTextIndentChar"/>
    <w:rsid w:val="00EE6446"/>
    <w:pPr>
      <w:spacing w:before="120" w:line="340" w:lineRule="exact"/>
      <w:ind w:firstLine="567"/>
      <w:jc w:val="both"/>
    </w:pPr>
    <w:rPr>
      <w:szCs w:val="20"/>
    </w:rPr>
  </w:style>
  <w:style w:type="paragraph" w:styleId="Footer">
    <w:name w:val="footer"/>
    <w:basedOn w:val="Normal"/>
    <w:link w:val="FooterChar"/>
    <w:uiPriority w:val="99"/>
    <w:rsid w:val="00EE6446"/>
    <w:pPr>
      <w:tabs>
        <w:tab w:val="center" w:pos="4320"/>
        <w:tab w:val="right" w:pos="8640"/>
      </w:tabs>
    </w:pPr>
    <w:rPr>
      <w:szCs w:val="20"/>
    </w:rPr>
  </w:style>
  <w:style w:type="paragraph" w:styleId="BodyTextIndent2">
    <w:name w:val="Body Text Indent 2"/>
    <w:basedOn w:val="Normal"/>
    <w:rsid w:val="00EE6446"/>
    <w:pPr>
      <w:spacing w:before="80" w:line="310" w:lineRule="exact"/>
      <w:ind w:firstLine="567"/>
      <w:jc w:val="both"/>
    </w:pPr>
    <w:rPr>
      <w:i/>
      <w:szCs w:val="20"/>
    </w:rPr>
  </w:style>
  <w:style w:type="character" w:styleId="PageNumber">
    <w:name w:val="page number"/>
    <w:basedOn w:val="DefaultParagraphFont"/>
    <w:rsid w:val="00EE6446"/>
  </w:style>
  <w:style w:type="paragraph" w:styleId="BodyTextIndent3">
    <w:name w:val="Body Text Indent 3"/>
    <w:basedOn w:val="Normal"/>
    <w:link w:val="BodyTextIndent3Char"/>
    <w:rsid w:val="00D77FE3"/>
    <w:pPr>
      <w:ind w:firstLine="567"/>
    </w:pPr>
    <w:rPr>
      <w:szCs w:val="20"/>
    </w:rPr>
  </w:style>
  <w:style w:type="table" w:styleId="TableGrid">
    <w:name w:val="Table Grid"/>
    <w:basedOn w:val="TableNormal"/>
    <w:rsid w:val="002E0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FF0ACA"/>
    <w:pPr>
      <w:spacing w:before="120" w:after="120" w:line="312" w:lineRule="auto"/>
    </w:pPr>
    <w:rPr>
      <w:rFonts w:ascii="Times New Roman" w:hAnsi="Times New Roman"/>
      <w:bCs/>
      <w:szCs w:val="22"/>
    </w:rPr>
  </w:style>
  <w:style w:type="paragraph" w:customStyle="1" w:styleId="Char0">
    <w:name w:val="Char"/>
    <w:basedOn w:val="Normal"/>
    <w:next w:val="Normal"/>
    <w:autoRedefine/>
    <w:semiHidden/>
    <w:rsid w:val="000914CE"/>
    <w:pPr>
      <w:spacing w:before="120" w:after="120" w:line="312" w:lineRule="auto"/>
    </w:pPr>
    <w:rPr>
      <w:rFonts w:ascii="Times New Roman" w:hAnsi="Times New Roman"/>
    </w:rPr>
  </w:style>
  <w:style w:type="paragraph" w:styleId="BodyText">
    <w:name w:val="Body Text"/>
    <w:basedOn w:val="Normal"/>
    <w:rsid w:val="00294364"/>
    <w:rPr>
      <w:szCs w:val="20"/>
    </w:rPr>
  </w:style>
  <w:style w:type="paragraph" w:customStyle="1" w:styleId="CharCharCharChar">
    <w:name w:val="Char Char Char Char"/>
    <w:basedOn w:val="Normal"/>
    <w:rsid w:val="00294364"/>
    <w:pPr>
      <w:widowControl w:val="0"/>
      <w:jc w:val="both"/>
    </w:pPr>
    <w:rPr>
      <w:rFonts w:ascii="Times New Roman" w:hAnsi="Times New Roman"/>
      <w:noProof/>
      <w:kern w:val="2"/>
      <w:sz w:val="24"/>
      <w:szCs w:val="24"/>
      <w:lang w:eastAsia="zh-CN"/>
    </w:rPr>
  </w:style>
  <w:style w:type="character" w:customStyle="1" w:styleId="FooterChar">
    <w:name w:val="Footer Char"/>
    <w:link w:val="Footer"/>
    <w:uiPriority w:val="99"/>
    <w:rsid w:val="000245B7"/>
    <w:rPr>
      <w:rFonts w:ascii=".VnTime" w:hAnsi=".VnTime"/>
      <w:sz w:val="28"/>
      <w:lang w:val="en-US" w:eastAsia="en-US" w:bidi="ar-SA"/>
    </w:rPr>
  </w:style>
  <w:style w:type="character" w:customStyle="1" w:styleId="BodyTextIndent3Char">
    <w:name w:val="Body Text Indent 3 Char"/>
    <w:link w:val="BodyTextIndent3"/>
    <w:rsid w:val="000245B7"/>
    <w:rPr>
      <w:rFonts w:ascii=".VnTime" w:hAnsi=".VnTime"/>
      <w:sz w:val="28"/>
      <w:lang w:val="en-US" w:eastAsia="en-US" w:bidi="ar-SA"/>
    </w:rPr>
  </w:style>
  <w:style w:type="character" w:customStyle="1" w:styleId="BodyTextIndentChar">
    <w:name w:val="Body Text Indent Char"/>
    <w:aliases w:val=" Char Char Char Char,Char Char Char Char1,Body Text Indent Char Char Char1,Body Text Indent Char Char Char Char Char Char Char,Body Text Indent Char Char Char Char1,Body Text Indent Char Char Char Char Char"/>
    <w:link w:val="BodyTextIndent"/>
    <w:rsid w:val="005E168B"/>
    <w:rPr>
      <w:rFonts w:ascii=".VnTime" w:hAnsi=".VnTime"/>
      <w:sz w:val="28"/>
      <w:lang w:val="en-US" w:eastAsia="en-US" w:bidi="ar-SA"/>
    </w:rPr>
  </w:style>
  <w:style w:type="character" w:customStyle="1" w:styleId="04BodyChar">
    <w:name w:val="04. Body Char"/>
    <w:link w:val="04Body"/>
    <w:locked/>
    <w:rsid w:val="00EE1894"/>
    <w:rPr>
      <w:sz w:val="28"/>
      <w:szCs w:val="26"/>
    </w:rPr>
  </w:style>
  <w:style w:type="paragraph" w:customStyle="1" w:styleId="04Body">
    <w:name w:val="04. Body"/>
    <w:basedOn w:val="Normal"/>
    <w:link w:val="04BodyChar"/>
    <w:qFormat/>
    <w:rsid w:val="00EE1894"/>
    <w:pPr>
      <w:spacing w:before="120" w:after="120" w:line="264" w:lineRule="auto"/>
      <w:ind w:firstLine="720"/>
      <w:jc w:val="both"/>
    </w:pPr>
    <w:rPr>
      <w:rFonts w:ascii="Times New Roman" w:hAnsi="Times New Roman"/>
      <w:szCs w:val="26"/>
    </w:rPr>
  </w:style>
  <w:style w:type="paragraph" w:styleId="DocumentMap">
    <w:name w:val="Document Map"/>
    <w:basedOn w:val="Normal"/>
    <w:link w:val="DocumentMapChar"/>
    <w:rsid w:val="00543187"/>
    <w:pPr>
      <w:shd w:val="clear" w:color="auto" w:fill="000080"/>
    </w:pPr>
    <w:rPr>
      <w:rFonts w:ascii="Tahoma" w:hAnsi="Tahoma"/>
      <w:sz w:val="20"/>
      <w:szCs w:val="20"/>
    </w:rPr>
  </w:style>
  <w:style w:type="character" w:customStyle="1" w:styleId="DocumentMapChar">
    <w:name w:val="Document Map Char"/>
    <w:link w:val="DocumentMap"/>
    <w:rsid w:val="00543187"/>
    <w:rPr>
      <w:rFonts w:ascii="Tahoma" w:hAnsi="Tahoma" w:cs="Tahoma"/>
      <w:shd w:val="clear" w:color="auto" w:fill="000080"/>
      <w:lang w:val="en-US" w:eastAsia="en-US"/>
    </w:rPr>
  </w:style>
  <w:style w:type="paragraph" w:styleId="BalloonText">
    <w:name w:val="Balloon Text"/>
    <w:basedOn w:val="Normal"/>
    <w:link w:val="BalloonTextChar"/>
    <w:rsid w:val="00205671"/>
    <w:rPr>
      <w:rFonts w:ascii="Tahoma" w:hAnsi="Tahoma"/>
      <w:sz w:val="16"/>
      <w:szCs w:val="16"/>
    </w:rPr>
  </w:style>
  <w:style w:type="character" w:customStyle="1" w:styleId="BalloonTextChar">
    <w:name w:val="Balloon Text Char"/>
    <w:link w:val="BalloonText"/>
    <w:rsid w:val="00205671"/>
    <w:rPr>
      <w:rFonts w:ascii="Tahoma" w:hAnsi="Tahoma" w:cs="Tahoma"/>
      <w:sz w:val="16"/>
      <w:szCs w:val="16"/>
      <w:lang w:val="en-US" w:eastAsia="en-US"/>
    </w:rPr>
  </w:style>
  <w:style w:type="paragraph" w:styleId="Header">
    <w:name w:val="header"/>
    <w:basedOn w:val="Normal"/>
    <w:link w:val="HeaderChar"/>
    <w:rsid w:val="00526789"/>
    <w:pPr>
      <w:tabs>
        <w:tab w:val="center" w:pos="4513"/>
        <w:tab w:val="right" w:pos="9026"/>
      </w:tabs>
    </w:pPr>
  </w:style>
  <w:style w:type="character" w:customStyle="1" w:styleId="HeaderChar">
    <w:name w:val="Header Char"/>
    <w:link w:val="Header"/>
    <w:rsid w:val="00526789"/>
    <w:rPr>
      <w:rFonts w:ascii=".VnTime" w:hAnsi=".VnTime"/>
      <w:sz w:val="28"/>
      <w:szCs w:val="28"/>
      <w:lang w:val="en-US" w:eastAsia="en-US"/>
    </w:rPr>
  </w:style>
  <w:style w:type="paragraph" w:customStyle="1" w:styleId="abc">
    <w:name w:val="abc"/>
    <w:basedOn w:val="Normal"/>
    <w:rsid w:val="00526789"/>
    <w:rPr>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phap-luat/tim-van-ban.aspx?keyword=21/CT-TTg&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B143A-0F96-46A7-8176-E1449461F342}"/>
</file>

<file path=customXml/itemProps2.xml><?xml version="1.0" encoding="utf-8"?>
<ds:datastoreItem xmlns:ds="http://schemas.openxmlformats.org/officeDocument/2006/customXml" ds:itemID="{D733B793-5100-4F60-A7CB-E7D83D19EF1D}"/>
</file>

<file path=customXml/itemProps3.xml><?xml version="1.0" encoding="utf-8"?>
<ds:datastoreItem xmlns:ds="http://schemas.openxmlformats.org/officeDocument/2006/customXml" ds:itemID="{0033990D-6758-4D1A-B303-DFDDCFAD0B1F}"/>
</file>

<file path=docProps/app.xml><?xml version="1.0" encoding="utf-8"?>
<Properties xmlns="http://schemas.openxmlformats.org/officeDocument/2006/extended-properties" xmlns:vt="http://schemas.openxmlformats.org/officeDocument/2006/docPropsVTypes">
  <Template>Normal</Template>
  <TotalTime>1169</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Héi ®ånh©n d©n</vt:lpstr>
    </vt:vector>
  </TitlesOfParts>
  <Company>DPI</Company>
  <LinksUpToDate>false</LinksUpToDate>
  <CharactersWithSpaces>8072</CharactersWithSpaces>
  <SharedDoc>false</SharedDoc>
  <HLinks>
    <vt:vector size="6" baseType="variant">
      <vt:variant>
        <vt:i4>7667808</vt:i4>
      </vt:variant>
      <vt:variant>
        <vt:i4>0</vt:i4>
      </vt:variant>
      <vt:variant>
        <vt:i4>0</vt:i4>
      </vt:variant>
      <vt:variant>
        <vt:i4>5</vt:i4>
      </vt:variant>
      <vt:variant>
        <vt:lpwstr>https://thuvienphapluat.vn/phap-luat/tim-van-ban.aspx?keyword=21/CT-TTg&amp;area=2&amp;type=0&amp;match=False&amp;vc=True&amp;lan=1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®ånh©n d©n</dc:title>
  <dc:creator>Nguyen Tuan Cuong</dc:creator>
  <cp:lastModifiedBy>user</cp:lastModifiedBy>
  <cp:revision>2</cp:revision>
  <cp:lastPrinted>2017-12-11T03:33:00Z</cp:lastPrinted>
  <dcterms:created xsi:type="dcterms:W3CDTF">2017-12-08T08:26:00Z</dcterms:created>
  <dcterms:modified xsi:type="dcterms:W3CDTF">2017-12-11T03:42:00Z</dcterms:modified>
</cp:coreProperties>
</file>